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2F129" w14:textId="11F2D0CE" w:rsidR="000E4059" w:rsidRPr="00DB5868" w:rsidRDefault="00B27110" w:rsidP="00DB5868">
      <w:pPr>
        <w:ind w:left="360" w:hanging="360"/>
        <w:contextualSpacing/>
        <w:jc w:val="center"/>
        <w:rPr>
          <w:rFonts w:ascii="Times New Roman" w:hAnsi="Times New Roman" w:cs="Times New Roman"/>
          <w:b/>
          <w:sz w:val="28"/>
        </w:rPr>
      </w:pPr>
      <w:r w:rsidRPr="00DB5868">
        <w:rPr>
          <w:rFonts w:ascii="Times New Roman" w:hAnsi="Times New Roman" w:cs="Times New Roman"/>
          <w:b/>
          <w:sz w:val="28"/>
        </w:rPr>
        <w:t>Are You Smarter than a Fourth Grader?</w:t>
      </w:r>
    </w:p>
    <w:p w14:paraId="20046423" w14:textId="41A70EEE" w:rsidR="009067D8" w:rsidRPr="00DB5868" w:rsidRDefault="009A5C83" w:rsidP="00DB5868">
      <w:pPr>
        <w:ind w:left="360" w:hanging="360"/>
        <w:contextualSpacing/>
        <w:jc w:val="center"/>
        <w:rPr>
          <w:rFonts w:ascii="Times New Roman" w:hAnsi="Times New Roman" w:cs="Times New Roman"/>
          <w:b/>
          <w:sz w:val="28"/>
        </w:rPr>
      </w:pPr>
      <w:r w:rsidRPr="00DB5868">
        <w:rPr>
          <w:rFonts w:ascii="Times New Roman" w:hAnsi="Times New Roman" w:cs="Times New Roman"/>
          <w:b/>
          <w:sz w:val="28"/>
        </w:rPr>
        <w:t xml:space="preserve">New Evidence on </w:t>
      </w:r>
      <w:r w:rsidR="00761121" w:rsidRPr="00DB5868">
        <w:rPr>
          <w:rFonts w:ascii="Times New Roman" w:hAnsi="Times New Roman" w:cs="Times New Roman"/>
          <w:b/>
          <w:sz w:val="28"/>
        </w:rPr>
        <w:t xml:space="preserve">the </w:t>
      </w:r>
      <w:r w:rsidRPr="00DB5868">
        <w:rPr>
          <w:rFonts w:ascii="Times New Roman" w:hAnsi="Times New Roman" w:cs="Times New Roman"/>
          <w:b/>
          <w:sz w:val="28"/>
        </w:rPr>
        <w:t xml:space="preserve">Math Skills </w:t>
      </w:r>
      <w:r w:rsidR="00761121" w:rsidRPr="00DB5868">
        <w:rPr>
          <w:rFonts w:ascii="Times New Roman" w:hAnsi="Times New Roman" w:cs="Times New Roman"/>
          <w:b/>
          <w:sz w:val="28"/>
        </w:rPr>
        <w:t xml:space="preserve">of </w:t>
      </w:r>
      <w:r w:rsidRPr="00DB5868">
        <w:rPr>
          <w:rFonts w:ascii="Times New Roman" w:hAnsi="Times New Roman" w:cs="Times New Roman"/>
          <w:b/>
          <w:sz w:val="28"/>
        </w:rPr>
        <w:t>India</w:t>
      </w:r>
      <w:r w:rsidR="00761121" w:rsidRPr="00DB5868">
        <w:rPr>
          <w:rFonts w:ascii="Times New Roman" w:hAnsi="Times New Roman" w:cs="Times New Roman"/>
          <w:b/>
          <w:sz w:val="28"/>
        </w:rPr>
        <w:t>n Children</w:t>
      </w:r>
      <w:r w:rsidR="00B27110" w:rsidRPr="00DB5868">
        <w:rPr>
          <w:rStyle w:val="FootnoteReference"/>
          <w:rFonts w:ascii="Times New Roman" w:hAnsi="Times New Roman" w:cs="Times New Roman"/>
          <w:b/>
          <w:sz w:val="28"/>
        </w:rPr>
        <w:footnoteReference w:customMarkFollows="1" w:id="1"/>
        <w:t>*</w:t>
      </w:r>
    </w:p>
    <w:p w14:paraId="4C82CF7E" w14:textId="77777777" w:rsidR="009A5C83" w:rsidRDefault="009A5C83" w:rsidP="00DB5868">
      <w:pPr>
        <w:ind w:left="360" w:hanging="360"/>
        <w:contextualSpacing/>
        <w:jc w:val="center"/>
        <w:rPr>
          <w:rFonts w:ascii="Times New Roman" w:hAnsi="Times New Roman" w:cs="Times New Roman"/>
        </w:rPr>
      </w:pPr>
    </w:p>
    <w:p w14:paraId="70BFFEC7" w14:textId="53D9258F" w:rsidR="00B779CD" w:rsidRPr="004E2B17" w:rsidRDefault="00B779CD" w:rsidP="00DB5868">
      <w:pPr>
        <w:ind w:left="360" w:hanging="360"/>
        <w:contextualSpacing/>
        <w:jc w:val="center"/>
        <w:rPr>
          <w:rFonts w:ascii="Times New Roman" w:hAnsi="Times New Roman" w:cs="Times New Roman"/>
        </w:rPr>
        <w:sectPr w:rsidR="00B779CD" w:rsidRPr="004E2B17" w:rsidSect="00E61E4F">
          <w:footerReference w:type="even" r:id="rId8"/>
          <w:footerReference w:type="default" r:id="rId9"/>
          <w:endnotePr>
            <w:numFmt w:val="decimal"/>
          </w:endnotePr>
          <w:pgSz w:w="12240" w:h="15840"/>
          <w:pgMar w:top="1440" w:right="1440" w:bottom="1440" w:left="1440" w:header="720" w:footer="720" w:gutter="0"/>
          <w:cols w:space="720"/>
          <w:docGrid w:linePitch="360"/>
        </w:sectPr>
      </w:pPr>
    </w:p>
    <w:p w14:paraId="09AA940D" w14:textId="296358F2" w:rsidR="009A5C83" w:rsidRPr="004E2B17" w:rsidRDefault="009A5C83" w:rsidP="00DB5868">
      <w:pPr>
        <w:ind w:left="360" w:hanging="360"/>
        <w:contextualSpacing/>
        <w:jc w:val="center"/>
        <w:rPr>
          <w:rFonts w:ascii="Times New Roman" w:hAnsi="Times New Roman" w:cs="Times New Roman"/>
        </w:rPr>
      </w:pPr>
      <w:r w:rsidRPr="004E2B17">
        <w:rPr>
          <w:rFonts w:ascii="Times New Roman" w:hAnsi="Times New Roman" w:cs="Times New Roman"/>
        </w:rPr>
        <w:t>Andreas de Barros</w:t>
      </w:r>
    </w:p>
    <w:p w14:paraId="2CF1FC19" w14:textId="6C8DCC5C" w:rsidR="001C57D9" w:rsidRPr="004E2B17" w:rsidRDefault="009A5C83" w:rsidP="00DB5868">
      <w:pPr>
        <w:ind w:left="360" w:hanging="360"/>
        <w:contextualSpacing/>
        <w:jc w:val="center"/>
        <w:rPr>
          <w:rFonts w:ascii="Times New Roman" w:hAnsi="Times New Roman" w:cs="Times New Roman"/>
        </w:rPr>
      </w:pPr>
      <w:r w:rsidRPr="004E2B17">
        <w:rPr>
          <w:rFonts w:ascii="Times New Roman" w:hAnsi="Times New Roman" w:cs="Times New Roman"/>
        </w:rPr>
        <w:t>Harvard University</w:t>
      </w:r>
    </w:p>
    <w:p w14:paraId="65D1EBFD" w14:textId="722267B8" w:rsidR="009A5C83" w:rsidRPr="004E2B17" w:rsidRDefault="009A5C83" w:rsidP="00DB5868">
      <w:pPr>
        <w:ind w:left="360" w:hanging="360"/>
        <w:contextualSpacing/>
        <w:jc w:val="center"/>
        <w:rPr>
          <w:rFonts w:ascii="Times New Roman" w:hAnsi="Times New Roman" w:cs="Times New Roman"/>
        </w:rPr>
      </w:pPr>
      <w:r w:rsidRPr="004E2B17">
        <w:rPr>
          <w:rFonts w:ascii="Times New Roman" w:hAnsi="Times New Roman" w:cs="Times New Roman"/>
        </w:rPr>
        <w:t>Alejandro J. Ganimian</w:t>
      </w:r>
    </w:p>
    <w:p w14:paraId="572134D1" w14:textId="7216728F" w:rsidR="009A5C83" w:rsidRPr="004E2B17" w:rsidRDefault="009A5C83" w:rsidP="00DB5868">
      <w:pPr>
        <w:ind w:left="360" w:hanging="360"/>
        <w:contextualSpacing/>
        <w:jc w:val="center"/>
        <w:rPr>
          <w:rFonts w:ascii="Times New Roman" w:hAnsi="Times New Roman" w:cs="Times New Roman"/>
        </w:rPr>
      </w:pPr>
      <w:r w:rsidRPr="004E2B17">
        <w:rPr>
          <w:rFonts w:ascii="Times New Roman" w:hAnsi="Times New Roman" w:cs="Times New Roman"/>
        </w:rPr>
        <w:t>New York University</w:t>
      </w:r>
    </w:p>
    <w:p w14:paraId="1772C7B0" w14:textId="0E8796CD" w:rsidR="009A5C83" w:rsidRPr="004E2B17" w:rsidRDefault="009A5C83" w:rsidP="00DB5868">
      <w:pPr>
        <w:ind w:left="360" w:hanging="360"/>
        <w:contextualSpacing/>
        <w:rPr>
          <w:rFonts w:ascii="Times New Roman" w:hAnsi="Times New Roman" w:cs="Times New Roman"/>
        </w:rPr>
        <w:sectPr w:rsidR="009A5C83" w:rsidRPr="004E2B17" w:rsidSect="00234653">
          <w:endnotePr>
            <w:numFmt w:val="decimal"/>
          </w:endnotePr>
          <w:type w:val="continuous"/>
          <w:pgSz w:w="12240" w:h="15840"/>
          <w:pgMar w:top="1440" w:right="1440" w:bottom="1440" w:left="1440" w:header="720" w:footer="720" w:gutter="0"/>
          <w:cols w:num="2" w:space="90"/>
          <w:docGrid w:linePitch="360"/>
        </w:sectPr>
      </w:pPr>
    </w:p>
    <w:p w14:paraId="7CD1CE49" w14:textId="17E3D15D" w:rsidR="00240162" w:rsidRPr="004E2B17" w:rsidRDefault="00240162" w:rsidP="00DB5868">
      <w:pPr>
        <w:pStyle w:val="ListParagraph"/>
        <w:ind w:left="360"/>
        <w:rPr>
          <w:rFonts w:ascii="Times New Roman" w:hAnsi="Times New Roman" w:cs="Times New Roman"/>
          <w:b/>
        </w:rPr>
      </w:pPr>
    </w:p>
    <w:p w14:paraId="72F67ABD" w14:textId="23E4207C" w:rsidR="00615940" w:rsidRPr="00615940" w:rsidRDefault="00637AFB" w:rsidP="00DB5868">
      <w:pPr>
        <w:pStyle w:val="ListParagraph"/>
        <w:ind w:left="0"/>
        <w:jc w:val="center"/>
        <w:rPr>
          <w:rFonts w:ascii="Times New Roman" w:hAnsi="Times New Roman" w:cs="Times New Roman"/>
          <w:bCs/>
        </w:rPr>
      </w:pPr>
      <w:r w:rsidRPr="004E2B17">
        <w:rPr>
          <w:rFonts w:ascii="Times New Roman" w:hAnsi="Times New Roman" w:cs="Times New Roman"/>
        </w:rPr>
        <w:t>A</w:t>
      </w:r>
      <w:r>
        <w:rPr>
          <w:rFonts w:ascii="Times New Roman" w:hAnsi="Times New Roman" w:cs="Times New Roman"/>
        </w:rPr>
        <w:t>pril</w:t>
      </w:r>
      <w:r w:rsidR="00B27110">
        <w:rPr>
          <w:rFonts w:ascii="Times New Roman" w:hAnsi="Times New Roman" w:cs="Times New Roman"/>
          <w:bCs/>
        </w:rPr>
        <w:t xml:space="preserve"> </w:t>
      </w:r>
      <w:r>
        <w:rPr>
          <w:rFonts w:ascii="Times New Roman" w:hAnsi="Times New Roman" w:cs="Times New Roman"/>
          <w:bCs/>
        </w:rPr>
        <w:t>02</w:t>
      </w:r>
      <w:r w:rsidR="00B27110">
        <w:rPr>
          <w:rFonts w:ascii="Times New Roman" w:hAnsi="Times New Roman" w:cs="Times New Roman"/>
          <w:bCs/>
        </w:rPr>
        <w:t>, 2020</w:t>
      </w:r>
    </w:p>
    <w:p w14:paraId="5CE064DC" w14:textId="77777777" w:rsidR="00615940" w:rsidRDefault="00615940" w:rsidP="00DB5868">
      <w:pPr>
        <w:pStyle w:val="ListParagraph"/>
        <w:ind w:left="0"/>
        <w:jc w:val="center"/>
        <w:rPr>
          <w:rFonts w:ascii="Times New Roman" w:hAnsi="Times New Roman" w:cs="Times New Roman"/>
          <w:b/>
        </w:rPr>
      </w:pPr>
    </w:p>
    <w:p w14:paraId="19E3A698" w14:textId="74CFA456" w:rsidR="00240162" w:rsidRPr="004E2B17" w:rsidRDefault="00240162" w:rsidP="00DB5868">
      <w:pPr>
        <w:pStyle w:val="ListParagraph"/>
        <w:ind w:left="0"/>
        <w:jc w:val="center"/>
        <w:rPr>
          <w:rFonts w:ascii="Times New Roman" w:hAnsi="Times New Roman" w:cs="Times New Roman"/>
          <w:b/>
        </w:rPr>
      </w:pPr>
      <w:r w:rsidRPr="004E2B17">
        <w:rPr>
          <w:rFonts w:ascii="Times New Roman" w:hAnsi="Times New Roman" w:cs="Times New Roman"/>
          <w:b/>
        </w:rPr>
        <w:t>Abstract</w:t>
      </w:r>
    </w:p>
    <w:p w14:paraId="73154BCA" w14:textId="77777777" w:rsidR="00EB5A6E" w:rsidRDefault="00EB5A6E" w:rsidP="00EB5A6E">
      <w:pPr>
        <w:pStyle w:val="ListParagraph"/>
        <w:ind w:left="540" w:right="270"/>
        <w:rPr>
          <w:rFonts w:ascii="Times New Roman" w:hAnsi="Times New Roman" w:cs="Times New Roman"/>
          <w:bCs/>
          <w:sz w:val="20"/>
          <w:szCs w:val="20"/>
        </w:rPr>
      </w:pPr>
    </w:p>
    <w:p w14:paraId="280E92B8" w14:textId="7C25BE8E" w:rsidR="00B27110" w:rsidRPr="00126AF1" w:rsidRDefault="000E4059" w:rsidP="00126AF1">
      <w:pPr>
        <w:pStyle w:val="ListParagraph"/>
        <w:ind w:left="540" w:right="270"/>
        <w:rPr>
          <w:rFonts w:ascii="Times New Roman" w:hAnsi="Times New Roman" w:cs="Times New Roman"/>
          <w:bCs/>
        </w:rPr>
      </w:pPr>
      <w:r w:rsidRPr="00EB5A6E">
        <w:rPr>
          <w:rFonts w:ascii="Times New Roman" w:hAnsi="Times New Roman" w:cs="Times New Roman"/>
          <w:bCs/>
        </w:rPr>
        <w:t xml:space="preserve">We leverage a nationally-representative </w:t>
      </w:r>
      <w:r w:rsidR="00B27110" w:rsidRPr="00EB5A6E">
        <w:rPr>
          <w:rFonts w:ascii="Times New Roman" w:hAnsi="Times New Roman" w:cs="Times New Roman"/>
          <w:bCs/>
        </w:rPr>
        <w:t xml:space="preserve">and previously unpublished </w:t>
      </w:r>
      <w:r w:rsidRPr="00EB5A6E">
        <w:rPr>
          <w:rFonts w:ascii="Times New Roman" w:hAnsi="Times New Roman" w:cs="Times New Roman"/>
          <w:bCs/>
        </w:rPr>
        <w:t xml:space="preserve">dataset on </w:t>
      </w:r>
      <w:r w:rsidR="00B27110" w:rsidRPr="00313608">
        <w:rPr>
          <w:rFonts w:ascii="Times New Roman" w:hAnsi="Times New Roman" w:cs="Times New Roman"/>
          <w:bCs/>
        </w:rPr>
        <w:t xml:space="preserve">the </w:t>
      </w:r>
      <w:r w:rsidRPr="00197B1C">
        <w:rPr>
          <w:rFonts w:ascii="Times New Roman" w:hAnsi="Times New Roman" w:cs="Times New Roman"/>
          <w:bCs/>
        </w:rPr>
        <w:t xml:space="preserve">learning outcomes </w:t>
      </w:r>
      <w:r w:rsidR="00B27110" w:rsidRPr="00197B1C">
        <w:rPr>
          <w:rFonts w:ascii="Times New Roman" w:hAnsi="Times New Roman" w:cs="Times New Roman"/>
          <w:bCs/>
        </w:rPr>
        <w:t xml:space="preserve">of </w:t>
      </w:r>
      <w:r w:rsidR="00B27110" w:rsidRPr="00197B1C">
        <w:rPr>
          <w:rFonts w:ascii="Times New Roman" w:hAnsi="Times New Roman" w:cs="Times New Roman"/>
        </w:rPr>
        <w:t xml:space="preserve">101,084 public-school students </w:t>
      </w:r>
      <w:r w:rsidR="00B27110" w:rsidRPr="00197B1C">
        <w:rPr>
          <w:rFonts w:ascii="Times New Roman" w:hAnsi="Times New Roman" w:cs="Times New Roman"/>
          <w:bCs/>
        </w:rPr>
        <w:t xml:space="preserve">in grades 4, 6, and 8 </w:t>
      </w:r>
      <w:r w:rsidR="00B27110" w:rsidRPr="00197B1C">
        <w:rPr>
          <w:rFonts w:ascii="Times New Roman" w:hAnsi="Times New Roman" w:cs="Times New Roman"/>
        </w:rPr>
        <w:t>across 18 Indian states and one union territory</w:t>
      </w:r>
      <w:r w:rsidRPr="00EB5A6E">
        <w:rPr>
          <w:rFonts w:ascii="Times New Roman" w:hAnsi="Times New Roman" w:cs="Times New Roman"/>
          <w:bCs/>
        </w:rPr>
        <w:t xml:space="preserve"> to diagnose their mathematic skills.</w:t>
      </w:r>
      <w:r w:rsidR="00B27110" w:rsidRPr="00EB5A6E">
        <w:rPr>
          <w:rFonts w:ascii="Times New Roman" w:hAnsi="Times New Roman" w:cs="Times New Roman"/>
          <w:bCs/>
        </w:rPr>
        <w:t xml:space="preserve"> Importantly, these data allow us to diagnose their achievement not only in commonly assessed skills (number sense and arithmetic) but also on less frequently assessed skills (geometry, fractions and decimals, measurement). We use a novel psychometric approach to estimate the share of students who can meet </w:t>
      </w:r>
      <w:r w:rsidR="005779E6" w:rsidRPr="00EB5A6E">
        <w:rPr>
          <w:rFonts w:ascii="Times New Roman" w:hAnsi="Times New Roman" w:cs="Times New Roman"/>
          <w:bCs/>
        </w:rPr>
        <w:t>fourth-grade standards.</w:t>
      </w:r>
      <w:r w:rsidR="005779E6" w:rsidRPr="00DB5868">
        <w:rPr>
          <w:rFonts w:ascii="Times New Roman" w:hAnsi="Times New Roman" w:cs="Times New Roman"/>
          <w:bCs/>
        </w:rPr>
        <w:t xml:space="preserve"> We find that the arithmetic skills of Indian children may be even lower than previously documented: 52% have mastered frequently assessed skills, but only 27% mastered typically unassessed skills. These children also make less progress than </w:t>
      </w:r>
      <w:r w:rsidR="00EB5A6E" w:rsidRPr="00DB5868">
        <w:rPr>
          <w:rFonts w:ascii="Times New Roman" w:hAnsi="Times New Roman" w:cs="Times New Roman"/>
          <w:bCs/>
        </w:rPr>
        <w:t>believed:</w:t>
      </w:r>
      <w:r w:rsidR="005779E6" w:rsidRPr="00DB5868">
        <w:rPr>
          <w:rFonts w:ascii="Times New Roman" w:hAnsi="Times New Roman" w:cs="Times New Roman"/>
          <w:bCs/>
        </w:rPr>
        <w:t xml:space="preserve"> </w:t>
      </w:r>
      <w:r w:rsidR="00EB5A6E" w:rsidRPr="00DB5868">
        <w:rPr>
          <w:rFonts w:ascii="Times New Roman" w:hAnsi="Times New Roman" w:cs="Times New Roman"/>
          <w:bCs/>
        </w:rPr>
        <w:t xml:space="preserve">only 22% of fourth graders master geometry, fractions and decimals, and measurement, and the percentage does not change much in grades 6 and 8. </w:t>
      </w:r>
      <w:r w:rsidR="00EB5A6E" w:rsidRPr="00126AF1">
        <w:rPr>
          <w:rFonts w:ascii="Times New Roman" w:hAnsi="Times New Roman" w:cs="Times New Roman"/>
          <w:bCs/>
        </w:rPr>
        <w:t xml:space="preserve">Gender gaps in these skills emerge </w:t>
      </w:r>
      <w:r w:rsidR="00126AF1" w:rsidRPr="00126AF1">
        <w:rPr>
          <w:rFonts w:ascii="Times New Roman" w:hAnsi="Times New Roman" w:cs="Times New Roman"/>
          <w:bCs/>
        </w:rPr>
        <w:t>between grades 4 and 6</w:t>
      </w:r>
      <w:r w:rsidR="00EB5A6E" w:rsidRPr="00126AF1">
        <w:rPr>
          <w:rFonts w:ascii="Times New Roman" w:hAnsi="Times New Roman" w:cs="Times New Roman"/>
          <w:bCs/>
        </w:rPr>
        <w:t xml:space="preserve"> and persist:</w:t>
      </w:r>
      <w:r w:rsidR="00126AF1" w:rsidRPr="00126AF1">
        <w:rPr>
          <w:rFonts w:ascii="Times New Roman" w:hAnsi="Times New Roman" w:cs="Times New Roman"/>
          <w:bCs/>
        </w:rPr>
        <w:t xml:space="preserve"> </w:t>
      </w:r>
      <w:r w:rsidR="00736246">
        <w:rPr>
          <w:rFonts w:ascii="Times New Roman" w:hAnsi="Times New Roman" w:cs="Times New Roman"/>
          <w:bCs/>
        </w:rPr>
        <w:t xml:space="preserve">while </w:t>
      </w:r>
      <w:r w:rsidR="00126AF1" w:rsidRPr="00126AF1">
        <w:rPr>
          <w:rFonts w:ascii="Times New Roman" w:hAnsi="Times New Roman" w:cs="Times New Roman"/>
          <w:bCs/>
        </w:rPr>
        <w:t>proficiency levels are</w:t>
      </w:r>
      <w:r w:rsidR="00EB5A6E" w:rsidRPr="00126AF1">
        <w:rPr>
          <w:rFonts w:ascii="Times New Roman" w:hAnsi="Times New Roman" w:cs="Times New Roman"/>
          <w:bCs/>
        </w:rPr>
        <w:t xml:space="preserve"> </w:t>
      </w:r>
      <w:r w:rsidR="00126AF1" w:rsidRPr="00126AF1">
        <w:rPr>
          <w:rFonts w:ascii="Times New Roman" w:hAnsi="Times New Roman" w:cs="Times New Roman"/>
          <w:bCs/>
        </w:rPr>
        <w:t>equal</w:t>
      </w:r>
      <w:r w:rsidR="00126AF1" w:rsidRPr="00126AF1">
        <w:rPr>
          <w:rFonts w:ascii="Times New Roman" w:hAnsi="Times New Roman" w:cs="Times New Roman"/>
          <w:bCs/>
        </w:rPr>
        <w:t xml:space="preserve"> in grade 4</w:t>
      </w:r>
      <w:r w:rsidR="00126AF1" w:rsidRPr="00126AF1">
        <w:rPr>
          <w:rFonts w:ascii="Times New Roman" w:hAnsi="Times New Roman" w:cs="Times New Roman"/>
          <w:bCs/>
        </w:rPr>
        <w:t xml:space="preserve"> (22%)</w:t>
      </w:r>
      <w:r w:rsidR="00126AF1" w:rsidRPr="00126AF1">
        <w:rPr>
          <w:rFonts w:ascii="Times New Roman" w:hAnsi="Times New Roman" w:cs="Times New Roman"/>
          <w:bCs/>
        </w:rPr>
        <w:t>, b</w:t>
      </w:r>
      <w:r w:rsidR="00126AF1" w:rsidRPr="00126AF1">
        <w:rPr>
          <w:rFonts w:ascii="Times New Roman" w:hAnsi="Times New Roman" w:cs="Times New Roman"/>
          <w:bCs/>
        </w:rPr>
        <w:t xml:space="preserve">y grade 6, 25% of girls and 31% of boys </w:t>
      </w:r>
      <w:r w:rsidR="00126AF1">
        <w:rPr>
          <w:rFonts w:ascii="Times New Roman" w:hAnsi="Times New Roman" w:cs="Times New Roman"/>
          <w:bCs/>
        </w:rPr>
        <w:t>show proficiency</w:t>
      </w:r>
      <w:r w:rsidR="00126AF1" w:rsidRPr="00126AF1">
        <w:rPr>
          <w:rFonts w:ascii="Times New Roman" w:hAnsi="Times New Roman" w:cs="Times New Roman"/>
          <w:bCs/>
        </w:rPr>
        <w:t>, and this</w:t>
      </w:r>
      <w:r w:rsidR="00A91C2B">
        <w:rPr>
          <w:rFonts w:ascii="Times New Roman" w:hAnsi="Times New Roman" w:cs="Times New Roman"/>
          <w:bCs/>
        </w:rPr>
        <w:t xml:space="preserve"> </w:t>
      </w:r>
      <w:r w:rsidR="00126AF1" w:rsidRPr="00126AF1">
        <w:rPr>
          <w:rFonts w:ascii="Times New Roman" w:hAnsi="Times New Roman" w:cs="Times New Roman"/>
          <w:bCs/>
        </w:rPr>
        <w:t>gap</w:t>
      </w:r>
      <w:r w:rsidR="00126AF1">
        <w:rPr>
          <w:rFonts w:ascii="Times New Roman" w:hAnsi="Times New Roman" w:cs="Times New Roman"/>
          <w:bCs/>
        </w:rPr>
        <w:t xml:space="preserve"> </w:t>
      </w:r>
      <w:r w:rsidR="00126AF1" w:rsidRPr="00126AF1">
        <w:rPr>
          <w:rFonts w:ascii="Times New Roman" w:hAnsi="Times New Roman" w:cs="Times New Roman"/>
          <w:bCs/>
        </w:rPr>
        <w:t>persists in grade 8</w:t>
      </w:r>
      <w:r w:rsidR="00EB5A6E" w:rsidRPr="00126AF1">
        <w:rPr>
          <w:rFonts w:ascii="Times New Roman" w:hAnsi="Times New Roman" w:cs="Times New Roman"/>
          <w:bCs/>
        </w:rPr>
        <w:t>. Our results indicate that the learning crisis in India may go further than previously diagnosed.</w:t>
      </w:r>
      <w:r w:rsidR="005779E6" w:rsidRPr="00126AF1">
        <w:rPr>
          <w:rFonts w:ascii="Times New Roman" w:hAnsi="Times New Roman" w:cs="Times New Roman"/>
          <w:bCs/>
        </w:rPr>
        <w:t xml:space="preserve">   </w:t>
      </w:r>
    </w:p>
    <w:p w14:paraId="0BB0C98C" w14:textId="0CAA805B" w:rsidR="00EB5A6E" w:rsidRPr="00EB5A6E" w:rsidRDefault="00EB5A6E" w:rsidP="00DB5868">
      <w:pPr>
        <w:pStyle w:val="ListParagraph"/>
        <w:ind w:left="540" w:right="270"/>
        <w:rPr>
          <w:rFonts w:ascii="Times New Roman" w:hAnsi="Times New Roman" w:cs="Times New Roman"/>
          <w:bCs/>
        </w:rPr>
      </w:pPr>
    </w:p>
    <w:p w14:paraId="51E881EA" w14:textId="719DEFAF" w:rsidR="0055314E" w:rsidRPr="00197B1C" w:rsidRDefault="0055314E" w:rsidP="00DB5868">
      <w:pPr>
        <w:pStyle w:val="ListParagraph"/>
        <w:ind w:left="540" w:right="270"/>
        <w:rPr>
          <w:rFonts w:ascii="Times New Roman" w:hAnsi="Times New Roman" w:cs="Times New Roman"/>
          <w:bCs/>
        </w:rPr>
      </w:pPr>
      <w:r w:rsidRPr="00197B1C">
        <w:rPr>
          <w:rFonts w:ascii="Times New Roman" w:hAnsi="Times New Roman" w:cs="Times New Roman"/>
          <w:b/>
        </w:rPr>
        <w:t>Keywords:</w:t>
      </w:r>
      <w:r w:rsidRPr="00197B1C">
        <w:rPr>
          <w:rFonts w:ascii="Times New Roman" w:hAnsi="Times New Roman" w:cs="Times New Roman"/>
          <w:bCs/>
        </w:rPr>
        <w:t xml:space="preserve"> foundational skills, gender, India, learning crisis, mathematics</w:t>
      </w:r>
    </w:p>
    <w:p w14:paraId="79F68BE5" w14:textId="2CF31B29" w:rsidR="00240162" w:rsidRPr="00EB5A6E" w:rsidRDefault="000C64A8" w:rsidP="00DB5868">
      <w:pPr>
        <w:pStyle w:val="ListParagraph"/>
        <w:ind w:left="540" w:right="270"/>
        <w:rPr>
          <w:rFonts w:ascii="Times New Roman" w:hAnsi="Times New Roman" w:cs="Times New Roman"/>
          <w:bCs/>
        </w:rPr>
      </w:pPr>
      <w:r w:rsidRPr="00EB5A6E">
        <w:rPr>
          <w:rFonts w:ascii="Times New Roman" w:hAnsi="Times New Roman" w:cs="Times New Roman"/>
          <w:b/>
        </w:rPr>
        <w:t>JEL:</w:t>
      </w:r>
      <w:r w:rsidRPr="00EB5A6E">
        <w:rPr>
          <w:rFonts w:ascii="Times New Roman" w:hAnsi="Times New Roman" w:cs="Times New Roman"/>
          <w:bCs/>
        </w:rPr>
        <w:t xml:space="preserve"> I21 </w:t>
      </w:r>
      <w:r w:rsidR="00E012AA" w:rsidRPr="00EB5A6E">
        <w:rPr>
          <w:rFonts w:ascii="Times New Roman" w:hAnsi="Times New Roman" w:cs="Times New Roman"/>
          <w:bCs/>
        </w:rPr>
        <w:t>–</w:t>
      </w:r>
      <w:r w:rsidRPr="00EB5A6E">
        <w:rPr>
          <w:rFonts w:ascii="Times New Roman" w:hAnsi="Times New Roman" w:cs="Times New Roman"/>
          <w:bCs/>
        </w:rPr>
        <w:t xml:space="preserve"> Analysis of Education; I25 </w:t>
      </w:r>
      <w:r w:rsidR="00E012AA" w:rsidRPr="00EB5A6E">
        <w:rPr>
          <w:rFonts w:ascii="Times New Roman" w:hAnsi="Times New Roman" w:cs="Times New Roman"/>
          <w:bCs/>
        </w:rPr>
        <w:t>–</w:t>
      </w:r>
      <w:r w:rsidRPr="00EB5A6E">
        <w:rPr>
          <w:rFonts w:ascii="Times New Roman" w:hAnsi="Times New Roman" w:cs="Times New Roman"/>
          <w:bCs/>
        </w:rPr>
        <w:t xml:space="preserve"> Education and Economic Development; O15 </w:t>
      </w:r>
      <w:r w:rsidR="00E012AA" w:rsidRPr="00EB5A6E">
        <w:rPr>
          <w:rFonts w:ascii="Times New Roman" w:hAnsi="Times New Roman" w:cs="Times New Roman"/>
          <w:bCs/>
        </w:rPr>
        <w:t>–</w:t>
      </w:r>
      <w:r w:rsidRPr="00EB5A6E">
        <w:rPr>
          <w:rFonts w:ascii="Times New Roman" w:hAnsi="Times New Roman" w:cs="Times New Roman"/>
          <w:bCs/>
        </w:rPr>
        <w:t xml:space="preserve"> Human Resources; Human Development; Income Distribution; Migration</w:t>
      </w:r>
    </w:p>
    <w:p w14:paraId="7FEDF247" w14:textId="77777777" w:rsidR="004E2B17" w:rsidRPr="004E2B17" w:rsidRDefault="004E2B17" w:rsidP="00DB5868">
      <w:pPr>
        <w:contextualSpacing/>
        <w:rPr>
          <w:rFonts w:ascii="Times New Roman" w:hAnsi="Times New Roman" w:cs="Times New Roman"/>
          <w:b/>
        </w:rPr>
      </w:pPr>
      <w:r w:rsidRPr="004E2B17">
        <w:rPr>
          <w:rFonts w:ascii="Times New Roman" w:hAnsi="Times New Roman" w:cs="Times New Roman"/>
          <w:b/>
        </w:rPr>
        <w:br w:type="page"/>
      </w:r>
    </w:p>
    <w:p w14:paraId="3683F88D" w14:textId="7AC0A765" w:rsidR="0050576F" w:rsidRPr="00F6278F" w:rsidRDefault="0050576F" w:rsidP="00DB5868">
      <w:pPr>
        <w:pStyle w:val="ListParagraph"/>
        <w:numPr>
          <w:ilvl w:val="0"/>
          <w:numId w:val="1"/>
        </w:numPr>
        <w:spacing w:line="360" w:lineRule="auto"/>
        <w:jc w:val="center"/>
        <w:rPr>
          <w:rFonts w:ascii="Times New Roman" w:hAnsi="Times New Roman" w:cs="Times New Roman"/>
          <w:b/>
        </w:rPr>
      </w:pPr>
      <w:r w:rsidRPr="004E2B17">
        <w:rPr>
          <w:rFonts w:ascii="Times New Roman" w:hAnsi="Times New Roman" w:cs="Times New Roman"/>
          <w:b/>
        </w:rPr>
        <w:lastRenderedPageBreak/>
        <w:t>Introduction</w:t>
      </w:r>
    </w:p>
    <w:p w14:paraId="234DBC43" w14:textId="3C2A15CB" w:rsidR="00120153" w:rsidRPr="004E2B17" w:rsidRDefault="00120153"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 xml:space="preserve">India has more school-aged children than any other country in the world. </w:t>
      </w:r>
      <w:r w:rsidR="00EB5A6E">
        <w:rPr>
          <w:rFonts w:ascii="Times New Roman" w:hAnsi="Times New Roman" w:cs="Times New Roman"/>
        </w:rPr>
        <w:t>I</w:t>
      </w:r>
      <w:r w:rsidR="001976EF" w:rsidRPr="004E2B17">
        <w:rPr>
          <w:rFonts w:ascii="Times New Roman" w:hAnsi="Times New Roman" w:cs="Times New Roman"/>
        </w:rPr>
        <w:t>ts</w:t>
      </w:r>
      <w:r w:rsidR="00EE6403" w:rsidRPr="004E2B17">
        <w:rPr>
          <w:rFonts w:ascii="Times New Roman" w:hAnsi="Times New Roman" w:cs="Times New Roman"/>
        </w:rPr>
        <w:t xml:space="preserve"> school system served 251.3 million students in grades 1 to 12 in 2017 </w:t>
      </w:r>
      <w:r w:rsidR="00046929" w:rsidRPr="004E2B17">
        <w:rPr>
          <w:rFonts w:ascii="Times New Roman" w:hAnsi="Times New Roman" w:cs="Times New Roman"/>
        </w:rPr>
        <w:fldChar w:fldCharType="begin"/>
      </w:r>
      <w:r w:rsidR="00046929" w:rsidRPr="004E2B17">
        <w:rPr>
          <w:rFonts w:ascii="Times New Roman" w:hAnsi="Times New Roman" w:cs="Times New Roman"/>
        </w:rPr>
        <w:instrText xml:space="preserve"> ADDIN EN.CITE &lt;EndNote&gt;&lt;Cite&gt;&lt;Author&gt;NIEPA&lt;/Author&gt;&lt;Year&gt;2018&lt;/Year&gt;&lt;RecNum&gt;1372&lt;/RecNum&gt;&lt;DisplayText&gt;(NIEPA, 2018)&lt;/DisplayText&gt;&lt;record&gt;&lt;rec-number&gt;1372&lt;/rec-number&gt;&lt;foreign-keys&gt;&lt;key app="EN" db-id="apvp2vethaa9shexar7vz2ry0fstwss2wvza" timestamp="1576245567"&gt;1372&lt;/key&gt;&lt;/foreign-keys&gt;&lt;ref-type name="Unpublished Work"&gt;34&lt;/ref-type&gt;&lt;contributors&gt;&lt;authors&gt;&lt;author&gt;NIEPA&lt;/author&gt;&lt;/authors&gt;&lt;/contributors&gt;&lt;titles&gt;&lt;title&gt;U-DISE flash statistics 2016-17&lt;/title&gt;&lt;/titles&gt;&lt;dates&gt;&lt;year&gt;2018&lt;/year&gt;&lt;/dates&gt;&lt;pub-location&gt;New Delhi, India&lt;/pub-location&gt;&lt;publisher&gt;National Institute of Educational Planning and Administration (NIEPA)&lt;/publisher&gt;&lt;urls&gt;&lt;/urls&gt;&lt;/record&gt;&lt;/Cite&gt;&lt;/EndNote&gt;</w:instrText>
      </w:r>
      <w:r w:rsidR="00046929" w:rsidRPr="004E2B17">
        <w:rPr>
          <w:rFonts w:ascii="Times New Roman" w:hAnsi="Times New Roman" w:cs="Times New Roman"/>
        </w:rPr>
        <w:fldChar w:fldCharType="separate"/>
      </w:r>
      <w:r w:rsidR="00046929" w:rsidRPr="004E2B17">
        <w:rPr>
          <w:rFonts w:ascii="Times New Roman" w:hAnsi="Times New Roman" w:cs="Times New Roman"/>
          <w:noProof/>
        </w:rPr>
        <w:t>(NIEPA, 2018)</w:t>
      </w:r>
      <w:r w:rsidR="00046929" w:rsidRPr="004E2B17">
        <w:rPr>
          <w:rFonts w:ascii="Times New Roman" w:hAnsi="Times New Roman" w:cs="Times New Roman"/>
        </w:rPr>
        <w:fldChar w:fldCharType="end"/>
      </w:r>
      <w:r w:rsidR="00E74D74" w:rsidRPr="004E2B17">
        <w:rPr>
          <w:rFonts w:ascii="Times New Roman" w:hAnsi="Times New Roman" w:cs="Times New Roman"/>
        </w:rPr>
        <w:t xml:space="preserve">. In fact, one in five children of primary or secondary school age in the world lives in India </w:t>
      </w:r>
      <w:r w:rsidR="00E74D74" w:rsidRPr="004E2B17">
        <w:rPr>
          <w:rFonts w:ascii="Times New Roman" w:hAnsi="Times New Roman" w:cs="Times New Roman"/>
        </w:rPr>
        <w:fldChar w:fldCharType="begin"/>
      </w:r>
      <w:r w:rsidR="00E74D74" w:rsidRPr="004E2B17">
        <w:rPr>
          <w:rFonts w:ascii="Times New Roman" w:hAnsi="Times New Roman" w:cs="Times New Roman"/>
        </w:rPr>
        <w:instrText xml:space="preserve"> ADDIN EN.CITE &lt;EndNote&gt;&lt;Cite&gt;&lt;Author&gt;World Bank&lt;/Author&gt;&lt;Year&gt;2019&lt;/Year&gt;&lt;RecNum&gt;1373&lt;/RecNum&gt;&lt;DisplayText&gt;(World Bank, 2019)&lt;/DisplayText&gt;&lt;record&gt;&lt;rec-number&gt;1373&lt;/rec-number&gt;&lt;foreign-keys&gt;&lt;key app="EN" db-id="apvp2vethaa9shexar7vz2ry0fstwss2wvza" timestamp="1576245730"&gt;1373&lt;/key&gt;&lt;/foreign-keys&gt;&lt;ref-type name="Web Page"&gt;12&lt;/ref-type&gt;&lt;contributors&gt;&lt;authors&gt;&lt;author&gt;World Bank,&lt;/author&gt;&lt;/authors&gt;&lt;/contributors&gt;&lt;titles&gt;&lt;title&gt;World Bank open data&lt;/title&gt;&lt;/titles&gt;&lt;number&gt;December 13, 2019&lt;/number&gt;&lt;dates&gt;&lt;year&gt;2019&lt;/year&gt;&lt;/dates&gt;&lt;urls&gt;&lt;related-urls&gt;&lt;url&gt;https://datahelpdesk.worldbank.org/knowledgebase/articles/889464-wbopendata-stata-module-to-access-world-bank-data&lt;/url&gt;&lt;/related-urls&gt;&lt;/urls&gt;&lt;/record&gt;&lt;/Cite&gt;&lt;/EndNote&gt;</w:instrText>
      </w:r>
      <w:r w:rsidR="00E74D74" w:rsidRPr="004E2B17">
        <w:rPr>
          <w:rFonts w:ascii="Times New Roman" w:hAnsi="Times New Roman" w:cs="Times New Roman"/>
        </w:rPr>
        <w:fldChar w:fldCharType="separate"/>
      </w:r>
      <w:r w:rsidR="00E74D74" w:rsidRPr="004E2B17">
        <w:rPr>
          <w:rFonts w:ascii="Times New Roman" w:hAnsi="Times New Roman" w:cs="Times New Roman"/>
          <w:noProof/>
        </w:rPr>
        <w:t>(World Bank, 2019)</w:t>
      </w:r>
      <w:r w:rsidR="00E74D74" w:rsidRPr="004E2B17">
        <w:rPr>
          <w:rFonts w:ascii="Times New Roman" w:hAnsi="Times New Roman" w:cs="Times New Roman"/>
        </w:rPr>
        <w:fldChar w:fldCharType="end"/>
      </w:r>
      <w:r w:rsidR="00E74D74" w:rsidRPr="004E2B17">
        <w:rPr>
          <w:rFonts w:ascii="Times New Roman" w:hAnsi="Times New Roman" w:cs="Times New Roman"/>
        </w:rPr>
        <w:t xml:space="preserve">. Therefore, to improve children’s learning worldwide, it is imperative </w:t>
      </w:r>
      <w:r w:rsidR="00EB5A6E">
        <w:rPr>
          <w:rFonts w:ascii="Times New Roman" w:hAnsi="Times New Roman" w:cs="Times New Roman"/>
        </w:rPr>
        <w:t>to</w:t>
      </w:r>
      <w:r w:rsidR="00EB5A6E" w:rsidRPr="004E2B17">
        <w:rPr>
          <w:rFonts w:ascii="Times New Roman" w:hAnsi="Times New Roman" w:cs="Times New Roman"/>
        </w:rPr>
        <w:t xml:space="preserve"> </w:t>
      </w:r>
      <w:r w:rsidR="00E74D74" w:rsidRPr="004E2B17">
        <w:rPr>
          <w:rFonts w:ascii="Times New Roman" w:hAnsi="Times New Roman" w:cs="Times New Roman"/>
        </w:rPr>
        <w:t>address the learning needs of children and youth in India.</w:t>
      </w:r>
    </w:p>
    <w:p w14:paraId="048CA3AE" w14:textId="613FE7AB" w:rsidR="006E46FC" w:rsidRPr="004E2B17" w:rsidRDefault="0050576F"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Over the past decade, we have learned a great deal about what children</w:t>
      </w:r>
      <w:r w:rsidR="00253262" w:rsidRPr="004E2B17">
        <w:rPr>
          <w:rFonts w:ascii="Times New Roman" w:hAnsi="Times New Roman" w:cs="Times New Roman"/>
        </w:rPr>
        <w:t xml:space="preserve"> and youth</w:t>
      </w:r>
      <w:r w:rsidRPr="004E2B17">
        <w:rPr>
          <w:rFonts w:ascii="Times New Roman" w:hAnsi="Times New Roman" w:cs="Times New Roman"/>
        </w:rPr>
        <w:t xml:space="preserve"> in India</w:t>
      </w:r>
      <w:r w:rsidR="00253262" w:rsidRPr="004E2B17">
        <w:rPr>
          <w:rFonts w:ascii="Times New Roman" w:hAnsi="Times New Roman" w:cs="Times New Roman"/>
        </w:rPr>
        <w:t xml:space="preserve"> know and are able to do. </w:t>
      </w:r>
      <w:r w:rsidR="00E34C11" w:rsidRPr="004E2B17">
        <w:rPr>
          <w:rFonts w:ascii="Times New Roman" w:hAnsi="Times New Roman" w:cs="Times New Roman"/>
        </w:rPr>
        <w:t xml:space="preserve">Most notably, </w:t>
      </w:r>
      <w:r w:rsidR="00253262" w:rsidRPr="004E2B17">
        <w:rPr>
          <w:rFonts w:ascii="Times New Roman" w:hAnsi="Times New Roman" w:cs="Times New Roman"/>
        </w:rPr>
        <w:t>since 2005, the non-profit Pratham has been conducting surveys of basic skills in reading and arithmetic that are representative of rural areas of the country</w:t>
      </w:r>
      <w:r w:rsidR="005D3104" w:rsidRPr="004E2B17">
        <w:rPr>
          <w:rFonts w:ascii="Times New Roman" w:hAnsi="Times New Roman" w:cs="Times New Roman"/>
        </w:rPr>
        <w:t xml:space="preserve"> </w:t>
      </w:r>
      <w:r w:rsidR="005D3104" w:rsidRPr="004E2B17">
        <w:rPr>
          <w:rFonts w:ascii="Times New Roman" w:hAnsi="Times New Roman" w:cs="Times New Roman"/>
        </w:rPr>
        <w:fldChar w:fldCharType="begin"/>
      </w:r>
      <w:r w:rsidR="00712570" w:rsidRPr="004E2B17">
        <w:rPr>
          <w:rFonts w:ascii="Times New Roman" w:hAnsi="Times New Roman" w:cs="Times New Roman"/>
        </w:rPr>
        <w:instrText xml:space="preserve"> ADDIN EN.CITE &lt;EndNote&gt;&lt;Cite&gt;&lt;Author&gt;Banerji&lt;/Author&gt;&lt;Year&gt;2015&lt;/Year&gt;&lt;RecNum&gt;1349&lt;/RecNum&gt;&lt;DisplayText&gt;(Banerji, 2015)&lt;/DisplayText&gt;&lt;record&gt;&lt;rec-number&gt;1349&lt;/rec-number&gt;&lt;foreign-keys&gt;&lt;key app="EN" db-id="apvp2vethaa9shexar7vz2ry0fstwss2wvza" timestamp="1570575909"&gt;1349&lt;/key&gt;&lt;/foreign-keys&gt;&lt;ref-type name="Journal Article"&gt;17&lt;/ref-type&gt;&lt;contributors&gt;&lt;authors&gt;&lt;author&gt;Banerji, R.&lt;/author&gt;&lt;/authors&gt;&lt;/contributors&gt;&lt;titles&gt;&lt;title&gt;Building a movement, assessment to action&lt;/title&gt;&lt;secondary-title&gt;Ideas for India&lt;/secondary-title&gt;&lt;/titles&gt;&lt;periodical&gt;&lt;full-title&gt;Ideas for India&lt;/full-title&gt;&lt;/periodical&gt;&lt;dates&gt;&lt;year&gt;2015&lt;/year&gt;&lt;pub-dates&gt;&lt;date&gt;September 25, 2015&lt;/date&gt;&lt;/pub-dates&gt;&lt;/dates&gt;&lt;urls&gt;&lt;/urls&gt;&lt;/record&gt;&lt;/Cite&gt;&lt;/EndNote&gt;</w:instrText>
      </w:r>
      <w:r w:rsidR="005D3104" w:rsidRPr="004E2B17">
        <w:rPr>
          <w:rFonts w:ascii="Times New Roman" w:hAnsi="Times New Roman" w:cs="Times New Roman"/>
        </w:rPr>
        <w:fldChar w:fldCharType="separate"/>
      </w:r>
      <w:r w:rsidR="005D3104" w:rsidRPr="004E2B17">
        <w:rPr>
          <w:rFonts w:ascii="Times New Roman" w:hAnsi="Times New Roman" w:cs="Times New Roman"/>
          <w:noProof/>
        </w:rPr>
        <w:t>(Banerji, 2015)</w:t>
      </w:r>
      <w:r w:rsidR="005D3104" w:rsidRPr="004E2B17">
        <w:rPr>
          <w:rFonts w:ascii="Times New Roman" w:hAnsi="Times New Roman" w:cs="Times New Roman"/>
        </w:rPr>
        <w:fldChar w:fldCharType="end"/>
      </w:r>
      <w:r w:rsidR="00253262" w:rsidRPr="004E2B17">
        <w:rPr>
          <w:rFonts w:ascii="Times New Roman" w:hAnsi="Times New Roman" w:cs="Times New Roman"/>
        </w:rPr>
        <w:t xml:space="preserve">. The results of this Annual Status of Education Report (ASER) have </w:t>
      </w:r>
      <w:r w:rsidR="006E46FC" w:rsidRPr="004E2B17">
        <w:rPr>
          <w:rFonts w:ascii="Times New Roman" w:hAnsi="Times New Roman" w:cs="Times New Roman"/>
        </w:rPr>
        <w:t>documented</w:t>
      </w:r>
      <w:r w:rsidR="007E5417" w:rsidRPr="004E2B17">
        <w:rPr>
          <w:rFonts w:ascii="Times New Roman" w:hAnsi="Times New Roman" w:cs="Times New Roman"/>
        </w:rPr>
        <w:t xml:space="preserve"> </w:t>
      </w:r>
      <w:r w:rsidR="005D3104" w:rsidRPr="004E2B17">
        <w:rPr>
          <w:rFonts w:ascii="Times New Roman" w:hAnsi="Times New Roman" w:cs="Times New Roman"/>
        </w:rPr>
        <w:t>what many</w:t>
      </w:r>
      <w:r w:rsidR="006E46FC" w:rsidRPr="004E2B17">
        <w:rPr>
          <w:rFonts w:ascii="Times New Roman" w:hAnsi="Times New Roman" w:cs="Times New Roman"/>
        </w:rPr>
        <w:t xml:space="preserve"> </w:t>
      </w:r>
      <w:r w:rsidR="007E5417" w:rsidRPr="004E2B17">
        <w:rPr>
          <w:rFonts w:ascii="Times New Roman" w:hAnsi="Times New Roman" w:cs="Times New Roman"/>
        </w:rPr>
        <w:t xml:space="preserve">analysts </w:t>
      </w:r>
      <w:r w:rsidR="005D3104" w:rsidRPr="004E2B17">
        <w:rPr>
          <w:rFonts w:ascii="Times New Roman" w:hAnsi="Times New Roman" w:cs="Times New Roman"/>
        </w:rPr>
        <w:t>regard as a “learning crisis” in the country</w:t>
      </w:r>
      <w:r w:rsidR="006E46FC" w:rsidRPr="004E2B17">
        <w:rPr>
          <w:rFonts w:ascii="Times New Roman" w:hAnsi="Times New Roman" w:cs="Times New Roman"/>
        </w:rPr>
        <w:t xml:space="preserve"> </w:t>
      </w:r>
      <w:r w:rsidR="006E46FC" w:rsidRPr="004E2B17">
        <w:rPr>
          <w:rFonts w:ascii="Times New Roman" w:hAnsi="Times New Roman" w:cs="Times New Roman"/>
        </w:rPr>
        <w:fldChar w:fldCharType="begin"/>
      </w:r>
      <w:r w:rsidR="009E2240" w:rsidRPr="004E2B17">
        <w:rPr>
          <w:rFonts w:ascii="Times New Roman" w:hAnsi="Times New Roman" w:cs="Times New Roman"/>
        </w:rPr>
        <w:instrText xml:space="preserve"> ADDIN EN.CITE &lt;EndNote&gt;&lt;Cite&gt;&lt;Author&gt;Pritchett&lt;/Author&gt;&lt;Year&gt;2013&lt;/Year&gt;&lt;RecNum&gt;188&lt;/RecNum&gt;&lt;DisplayText&gt;(Pritchett, 2013)&lt;/DisplayText&gt;&lt;record&gt;&lt;rec-number&gt;188&lt;/rec-number&gt;&lt;foreign-keys&gt;&lt;key app="EN" db-id="apvp2vethaa9shexar7vz2ry0fstwss2wvza" timestamp="1570575908"&gt;188&lt;/key&gt;&lt;/foreign-keys&gt;&lt;ref-type name="Book"&gt;6&lt;/ref-type&gt;&lt;contributors&gt;&lt;authors&gt;&lt;author&gt;Pritchett, L.&lt;/author&gt;&lt;/authors&gt;&lt;/contributors&gt;&lt;titles&gt;&lt;title&gt;The rebirth of education: From 19th-century schooling to 21st-century learning&lt;/title&gt;&lt;/titles&gt;&lt;dates&gt;&lt;year&gt;2013&lt;/year&gt;&lt;/dates&gt;&lt;pub-location&gt;Washington, DC&lt;/pub-location&gt;&lt;publisher&gt;Brookings Institution Press for Center for Global Development&lt;/publisher&gt;&lt;urls&gt;&lt;/urls&gt;&lt;/record&gt;&lt;/Cite&gt;&lt;/EndNote&gt;</w:instrText>
      </w:r>
      <w:r w:rsidR="006E46FC" w:rsidRPr="004E2B17">
        <w:rPr>
          <w:rFonts w:ascii="Times New Roman" w:hAnsi="Times New Roman" w:cs="Times New Roman"/>
        </w:rPr>
        <w:fldChar w:fldCharType="separate"/>
      </w:r>
      <w:r w:rsidR="00516C5F" w:rsidRPr="004E2B17">
        <w:rPr>
          <w:rFonts w:ascii="Times New Roman" w:hAnsi="Times New Roman" w:cs="Times New Roman"/>
          <w:noProof/>
        </w:rPr>
        <w:t>(Pritchett, 2013)</w:t>
      </w:r>
      <w:r w:rsidR="006E46FC" w:rsidRPr="004E2B17">
        <w:rPr>
          <w:rFonts w:ascii="Times New Roman" w:hAnsi="Times New Roman" w:cs="Times New Roman"/>
        </w:rPr>
        <w:fldChar w:fldCharType="end"/>
      </w:r>
      <w:r w:rsidR="0042646D" w:rsidRPr="004E2B17">
        <w:rPr>
          <w:rFonts w:ascii="Times New Roman" w:hAnsi="Times New Roman" w:cs="Times New Roman"/>
        </w:rPr>
        <w:t xml:space="preserve">. </w:t>
      </w:r>
      <w:r w:rsidR="00E34C11" w:rsidRPr="004E2B17">
        <w:rPr>
          <w:rFonts w:ascii="Times New Roman" w:hAnsi="Times New Roman" w:cs="Times New Roman"/>
        </w:rPr>
        <w:t xml:space="preserve">According to the latest </w:t>
      </w:r>
      <w:r w:rsidR="006E46FC" w:rsidRPr="004E2B17">
        <w:rPr>
          <w:rFonts w:ascii="Times New Roman" w:hAnsi="Times New Roman" w:cs="Times New Roman"/>
        </w:rPr>
        <w:t>figures</w:t>
      </w:r>
      <w:r w:rsidR="00E34C11" w:rsidRPr="004E2B17">
        <w:rPr>
          <w:rFonts w:ascii="Times New Roman" w:hAnsi="Times New Roman" w:cs="Times New Roman"/>
        </w:rPr>
        <w:t xml:space="preserve">, </w:t>
      </w:r>
      <w:r w:rsidR="005D3104" w:rsidRPr="004E2B17">
        <w:rPr>
          <w:rFonts w:ascii="Times New Roman" w:hAnsi="Times New Roman" w:cs="Times New Roman"/>
        </w:rPr>
        <w:t>even if 97% of children ages 6-14 are enrolled in school, roughly one in two fifth</w:t>
      </w:r>
      <w:r w:rsidR="00601F88" w:rsidRPr="004E2B17">
        <w:rPr>
          <w:rFonts w:ascii="Times New Roman" w:hAnsi="Times New Roman" w:cs="Times New Roman"/>
        </w:rPr>
        <w:t xml:space="preserve"> </w:t>
      </w:r>
      <w:r w:rsidR="005D3104" w:rsidRPr="004E2B17">
        <w:rPr>
          <w:rFonts w:ascii="Times New Roman" w:hAnsi="Times New Roman" w:cs="Times New Roman"/>
        </w:rPr>
        <w:t xml:space="preserve">graders cannot read a grade 2 text or solve simple arithmetic operations such as subtractions or divisions </w:t>
      </w:r>
      <w:r w:rsidR="005D3104" w:rsidRPr="004E2B17">
        <w:rPr>
          <w:rFonts w:ascii="Times New Roman" w:hAnsi="Times New Roman" w:cs="Times New Roman"/>
        </w:rPr>
        <w:fldChar w:fldCharType="begin"/>
      </w:r>
      <w:r w:rsidR="00712570" w:rsidRPr="004E2B17">
        <w:rPr>
          <w:rFonts w:ascii="Times New Roman" w:hAnsi="Times New Roman" w:cs="Times New Roman"/>
        </w:rPr>
        <w:instrText xml:space="preserve"> ADDIN EN.CITE &lt;EndNote&gt;&lt;Cite&gt;&lt;Author&gt;ASER&lt;/Author&gt;&lt;Year&gt;2019&lt;/Year&gt;&lt;RecNum&gt;1350&lt;/RecNum&gt;&lt;DisplayText&gt;(ASER, 2019a)&lt;/DisplayText&gt;&lt;record&gt;&lt;rec-number&gt;1350&lt;/rec-number&gt;&lt;foreign-keys&gt;&lt;key app="EN" db-id="apvp2vethaa9shexar7vz2ry0fstwss2wvza" timestamp="1570575909"&gt;1350&lt;/key&gt;&lt;/foreign-keys&gt;&lt;ref-type name="Report"&gt;27&lt;/ref-type&gt;&lt;contributors&gt;&lt;authors&gt;&lt;author&gt;ASER&lt;/author&gt;&lt;/authors&gt;&lt;/contributors&gt;&lt;titles&gt;&lt;title&gt;Annual status of education report (ASER) 2018: Provisional&lt;/title&gt;&lt;/titles&gt;&lt;dates&gt;&lt;year&gt;2019&lt;/year&gt;&lt;/dates&gt;&lt;pub-location&gt;New Delhi, India&lt;/pub-location&gt;&lt;publisher&gt;ASER Centre&lt;/publisher&gt;&lt;urls&gt;&lt;/urls&gt;&lt;/record&gt;&lt;/Cite&gt;&lt;/EndNote&gt;</w:instrText>
      </w:r>
      <w:r w:rsidR="005D3104" w:rsidRPr="004E2B17">
        <w:rPr>
          <w:rFonts w:ascii="Times New Roman" w:hAnsi="Times New Roman" w:cs="Times New Roman"/>
        </w:rPr>
        <w:fldChar w:fldCharType="separate"/>
      </w:r>
      <w:r w:rsidR="003725C5" w:rsidRPr="004E2B17">
        <w:rPr>
          <w:rFonts w:ascii="Times New Roman" w:hAnsi="Times New Roman" w:cs="Times New Roman"/>
          <w:noProof/>
        </w:rPr>
        <w:t>(ASER, 2019a)</w:t>
      </w:r>
      <w:r w:rsidR="005D3104" w:rsidRPr="004E2B17">
        <w:rPr>
          <w:rFonts w:ascii="Times New Roman" w:hAnsi="Times New Roman" w:cs="Times New Roman"/>
        </w:rPr>
        <w:fldChar w:fldCharType="end"/>
      </w:r>
      <w:r w:rsidR="005D3104" w:rsidRPr="004E2B17">
        <w:rPr>
          <w:rFonts w:ascii="Times New Roman" w:hAnsi="Times New Roman" w:cs="Times New Roman"/>
        </w:rPr>
        <w:t>.</w:t>
      </w:r>
      <w:r w:rsidR="006E46FC" w:rsidRPr="004E2B17">
        <w:rPr>
          <w:rFonts w:ascii="Times New Roman" w:hAnsi="Times New Roman" w:cs="Times New Roman"/>
        </w:rPr>
        <w:t xml:space="preserve"> </w:t>
      </w:r>
    </w:p>
    <w:p w14:paraId="21A6808F" w14:textId="6BA77D02" w:rsidR="009E3E3B" w:rsidRPr="004E2B17" w:rsidRDefault="006E46FC"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 xml:space="preserve">The </w:t>
      </w:r>
      <w:r w:rsidR="00C32411" w:rsidRPr="004E2B17">
        <w:rPr>
          <w:rFonts w:ascii="Times New Roman" w:hAnsi="Times New Roman" w:cs="Times New Roman"/>
        </w:rPr>
        <w:t xml:space="preserve">ease of administration and </w:t>
      </w:r>
      <w:r w:rsidRPr="004E2B17">
        <w:rPr>
          <w:rFonts w:ascii="Times New Roman" w:hAnsi="Times New Roman" w:cs="Times New Roman"/>
        </w:rPr>
        <w:t>focus on basic skills of the ASER tools have played a crucial role in the generation</w:t>
      </w:r>
      <w:r w:rsidR="002F4103" w:rsidRPr="004E2B17">
        <w:rPr>
          <w:rFonts w:ascii="Times New Roman" w:hAnsi="Times New Roman" w:cs="Times New Roman"/>
        </w:rPr>
        <w:t>,</w:t>
      </w:r>
      <w:r w:rsidRPr="004E2B17">
        <w:rPr>
          <w:rFonts w:ascii="Times New Roman" w:hAnsi="Times New Roman" w:cs="Times New Roman"/>
        </w:rPr>
        <w:t xml:space="preserve"> </w:t>
      </w:r>
      <w:r w:rsidR="00A541CE" w:rsidRPr="004E2B17">
        <w:rPr>
          <w:rFonts w:ascii="Times New Roman" w:hAnsi="Times New Roman" w:cs="Times New Roman"/>
        </w:rPr>
        <w:t>dissemination</w:t>
      </w:r>
      <w:r w:rsidR="002F4103" w:rsidRPr="004E2B17">
        <w:rPr>
          <w:rFonts w:ascii="Times New Roman" w:hAnsi="Times New Roman" w:cs="Times New Roman"/>
        </w:rPr>
        <w:t>, and use</w:t>
      </w:r>
      <w:r w:rsidR="00A541CE" w:rsidRPr="004E2B17">
        <w:rPr>
          <w:rFonts w:ascii="Times New Roman" w:hAnsi="Times New Roman" w:cs="Times New Roman"/>
        </w:rPr>
        <w:t xml:space="preserve"> </w:t>
      </w:r>
      <w:r w:rsidRPr="004E2B17">
        <w:rPr>
          <w:rFonts w:ascii="Times New Roman" w:hAnsi="Times New Roman" w:cs="Times New Roman"/>
        </w:rPr>
        <w:t>of information</w:t>
      </w:r>
      <w:r w:rsidR="002F4103" w:rsidRPr="004E2B17">
        <w:rPr>
          <w:rFonts w:ascii="Times New Roman" w:hAnsi="Times New Roman" w:cs="Times New Roman"/>
        </w:rPr>
        <w:t xml:space="preserve"> on student learning in India</w:t>
      </w:r>
      <w:r w:rsidRPr="004E2B17">
        <w:rPr>
          <w:rFonts w:ascii="Times New Roman" w:hAnsi="Times New Roman" w:cs="Times New Roman"/>
        </w:rPr>
        <w:t xml:space="preserve">. </w:t>
      </w:r>
      <w:r w:rsidR="00CA18DB" w:rsidRPr="004E2B17">
        <w:rPr>
          <w:rFonts w:ascii="Times New Roman" w:hAnsi="Times New Roman" w:cs="Times New Roman"/>
        </w:rPr>
        <w:t xml:space="preserve">They have enabled the ASER </w:t>
      </w:r>
      <w:r w:rsidR="007C5B2C" w:rsidRPr="004E2B17">
        <w:rPr>
          <w:rFonts w:ascii="Times New Roman" w:hAnsi="Times New Roman" w:cs="Times New Roman"/>
        </w:rPr>
        <w:t>Cent</w:t>
      </w:r>
      <w:r w:rsidR="008832C9" w:rsidRPr="004E2B17">
        <w:rPr>
          <w:rFonts w:ascii="Times New Roman" w:hAnsi="Times New Roman" w:cs="Times New Roman"/>
        </w:rPr>
        <w:t>e</w:t>
      </w:r>
      <w:r w:rsidR="00034183" w:rsidRPr="004E2B17">
        <w:rPr>
          <w:rFonts w:ascii="Times New Roman" w:hAnsi="Times New Roman" w:cs="Times New Roman"/>
        </w:rPr>
        <w:t>r</w:t>
      </w:r>
      <w:r w:rsidR="00CA18DB" w:rsidRPr="004E2B17">
        <w:rPr>
          <w:rFonts w:ascii="Times New Roman" w:hAnsi="Times New Roman" w:cs="Times New Roman"/>
        </w:rPr>
        <w:t xml:space="preserve"> (the non-profit established </w:t>
      </w:r>
      <w:r w:rsidR="00C32411" w:rsidRPr="004E2B17">
        <w:rPr>
          <w:rFonts w:ascii="Times New Roman" w:hAnsi="Times New Roman" w:cs="Times New Roman"/>
        </w:rPr>
        <w:t xml:space="preserve">in 2008 </w:t>
      </w:r>
      <w:r w:rsidR="00CA18DB" w:rsidRPr="004E2B17">
        <w:rPr>
          <w:rFonts w:ascii="Times New Roman" w:hAnsi="Times New Roman" w:cs="Times New Roman"/>
        </w:rPr>
        <w:t xml:space="preserve">to conduct the ASER exercise) to mobilize universities, teacher-training institutions, and other community-based organizations to administer the assessments on an annual basis to over half a million children every year </w:t>
      </w:r>
      <w:r w:rsidR="00CA18DB" w:rsidRPr="004E2B17">
        <w:rPr>
          <w:rFonts w:ascii="Times New Roman" w:hAnsi="Times New Roman" w:cs="Times New Roman"/>
        </w:rPr>
        <w:fldChar w:fldCharType="begin"/>
      </w:r>
      <w:r w:rsidR="00712570" w:rsidRPr="004E2B17">
        <w:rPr>
          <w:rFonts w:ascii="Times New Roman" w:hAnsi="Times New Roman" w:cs="Times New Roman"/>
        </w:rPr>
        <w:instrText xml:space="preserve"> ADDIN EN.CITE &lt;EndNote&gt;&lt;Cite&gt;&lt;Author&gt;ASER&lt;/Author&gt;&lt;Year&gt;2014&lt;/Year&gt;&lt;RecNum&gt;907&lt;/RecNum&gt;&lt;DisplayText&gt;(ASER, 2014)&lt;/DisplayText&gt;&lt;record&gt;&lt;rec-number&gt;907&lt;/rec-number&gt;&lt;foreign-keys&gt;&lt;key app="EN" db-id="apvp2vethaa9shexar7vz2ry0fstwss2wvza" timestamp="1570575909"&gt;907&lt;/key&gt;&lt;/foreign-keys&gt;&lt;ref-type name="Unpublished Work"&gt;34&lt;/ref-type&gt;&lt;contributors&gt;&lt;authors&gt;&lt;author&gt;ASER&lt;/author&gt;&lt;/authors&gt;&lt;/contributors&gt;&lt;titles&gt;&lt;title&gt;Instruction booklet&lt;/title&gt;&lt;/titles&gt;&lt;dates&gt;&lt;year&gt;2014&lt;/year&gt;&lt;/dates&gt;&lt;pub-location&gt;Delhi, India&lt;/pub-location&gt;&lt;publisher&gt;ASER Centre&lt;/publisher&gt;&lt;urls&gt;&lt;/urls&gt;&lt;/record&gt;&lt;/Cite&gt;&lt;/EndNote&gt;</w:instrText>
      </w:r>
      <w:r w:rsidR="00CA18DB" w:rsidRPr="004E2B17">
        <w:rPr>
          <w:rFonts w:ascii="Times New Roman" w:hAnsi="Times New Roman" w:cs="Times New Roman"/>
        </w:rPr>
        <w:fldChar w:fldCharType="separate"/>
      </w:r>
      <w:r w:rsidR="00CA18DB" w:rsidRPr="004E2B17">
        <w:rPr>
          <w:rFonts w:ascii="Times New Roman" w:hAnsi="Times New Roman" w:cs="Times New Roman"/>
          <w:noProof/>
        </w:rPr>
        <w:t>(ASER, 2014)</w:t>
      </w:r>
      <w:r w:rsidR="00CA18DB" w:rsidRPr="004E2B17">
        <w:rPr>
          <w:rFonts w:ascii="Times New Roman" w:hAnsi="Times New Roman" w:cs="Times New Roman"/>
        </w:rPr>
        <w:fldChar w:fldCharType="end"/>
      </w:r>
      <w:r w:rsidR="00CA18DB" w:rsidRPr="004E2B17">
        <w:rPr>
          <w:rFonts w:ascii="Times New Roman" w:hAnsi="Times New Roman" w:cs="Times New Roman"/>
        </w:rPr>
        <w:t xml:space="preserve">. </w:t>
      </w:r>
      <w:r w:rsidR="0085777B" w:rsidRPr="004E2B17">
        <w:rPr>
          <w:rFonts w:ascii="Times New Roman" w:hAnsi="Times New Roman" w:cs="Times New Roman"/>
        </w:rPr>
        <w:t>They have also served as the primary outcome in impact evaluations of educational interventions in India</w:t>
      </w:r>
      <w:r w:rsidR="007E5417" w:rsidRPr="004E2B17">
        <w:rPr>
          <w:rFonts w:ascii="Times New Roman" w:hAnsi="Times New Roman" w:cs="Times New Roman"/>
        </w:rPr>
        <w:t>, helping identify effective programs and policies</w:t>
      </w:r>
      <w:r w:rsidR="0085777B" w:rsidRPr="004E2B17">
        <w:rPr>
          <w:rFonts w:ascii="Times New Roman" w:hAnsi="Times New Roman" w:cs="Times New Roman"/>
        </w:rPr>
        <w:t xml:space="preserve"> </w:t>
      </w:r>
      <w:r w:rsidR="007E5417" w:rsidRPr="004E2B17">
        <w:rPr>
          <w:rFonts w:ascii="Times New Roman" w:hAnsi="Times New Roman" w:cs="Times New Roman"/>
        </w:rPr>
        <w:fldChar w:fldCharType="begin">
          <w:fldData xml:space="preserve">PEVuZE5vdGU+PENpdGU+PEF1dGhvcj5CYW5lcmplZTwvQXV0aG9yPjxZZWFyPjIwMTA8L1llYXI+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</w:fldData>
        </w:fldChar>
      </w:r>
      <w:r w:rsidR="00C761CA" w:rsidRPr="004E2B17">
        <w:rPr>
          <w:rFonts w:ascii="Times New Roman" w:hAnsi="Times New Roman" w:cs="Times New Roman"/>
        </w:rPr>
        <w:instrText xml:space="preserve"> ADDIN EN.CITE </w:instrText>
      </w:r>
      <w:r w:rsidR="00C761CA" w:rsidRPr="004E2B17">
        <w:rPr>
          <w:rFonts w:ascii="Times New Roman" w:hAnsi="Times New Roman" w:cs="Times New Roman"/>
        </w:rPr>
        <w:fldChar w:fldCharType="begin">
          <w:fldData xml:space="preserve">PEVuZE5vdGU+PENpdGU+PEF1dGhvcj5CYW5lcmplZTwvQXV0aG9yPjxZZWFyPjIwMTA8L1llYXI+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</w:fldData>
        </w:fldChar>
      </w:r>
      <w:r w:rsidR="00C761CA" w:rsidRPr="004E2B17">
        <w:rPr>
          <w:rFonts w:ascii="Times New Roman" w:hAnsi="Times New Roman" w:cs="Times New Roman"/>
        </w:rPr>
        <w:instrText xml:space="preserve"> ADDIN EN.CITE.DATA </w:instrText>
      </w:r>
      <w:r w:rsidR="00C761CA" w:rsidRPr="004E2B17">
        <w:rPr>
          <w:rFonts w:ascii="Times New Roman" w:hAnsi="Times New Roman" w:cs="Times New Roman"/>
        </w:rPr>
      </w:r>
      <w:r w:rsidR="00C761CA" w:rsidRPr="004E2B17">
        <w:rPr>
          <w:rFonts w:ascii="Times New Roman" w:hAnsi="Times New Roman" w:cs="Times New Roman"/>
        </w:rPr>
        <w:fldChar w:fldCharType="end"/>
      </w:r>
      <w:r w:rsidR="007E5417" w:rsidRPr="004E2B17">
        <w:rPr>
          <w:rFonts w:ascii="Times New Roman" w:hAnsi="Times New Roman" w:cs="Times New Roman"/>
        </w:rPr>
      </w:r>
      <w:r w:rsidR="007E5417" w:rsidRPr="004E2B17">
        <w:rPr>
          <w:rFonts w:ascii="Times New Roman" w:hAnsi="Times New Roman" w:cs="Times New Roman"/>
        </w:rPr>
        <w:fldChar w:fldCharType="separate"/>
      </w:r>
      <w:r w:rsidR="00C761CA" w:rsidRPr="004E2B17">
        <w:rPr>
          <w:rFonts w:ascii="Times New Roman" w:hAnsi="Times New Roman" w:cs="Times New Roman"/>
          <w:noProof/>
        </w:rPr>
        <w:t>(e.g., Banerjee, Banerji, Duflo, Glennerster, &amp; Khemani, 2010; Banerjee, Banerji, Duflo, &amp; Walton, 2011b; Banerjee, Cole, Duflo, &amp; Linden, 2007; Duflo, Berry, Mukerji, &amp; Shotland, 2015)</w:t>
      </w:r>
      <w:r w:rsidR="007E5417" w:rsidRPr="004E2B17">
        <w:rPr>
          <w:rFonts w:ascii="Times New Roman" w:hAnsi="Times New Roman" w:cs="Times New Roman"/>
        </w:rPr>
        <w:fldChar w:fldCharType="end"/>
      </w:r>
      <w:r w:rsidR="0085777B" w:rsidRPr="004E2B17">
        <w:rPr>
          <w:rFonts w:ascii="Times New Roman" w:hAnsi="Times New Roman" w:cs="Times New Roman"/>
        </w:rPr>
        <w:t>.</w:t>
      </w:r>
      <w:r w:rsidR="009E3E3B" w:rsidRPr="004E2B17">
        <w:rPr>
          <w:rStyle w:val="FootnoteReference"/>
          <w:rFonts w:ascii="Times New Roman" w:hAnsi="Times New Roman" w:cs="Times New Roman"/>
        </w:rPr>
        <w:footnoteReference w:id="2"/>
      </w:r>
      <w:r w:rsidR="009E3E3B" w:rsidRPr="004E2B17">
        <w:rPr>
          <w:rFonts w:ascii="Times New Roman" w:hAnsi="Times New Roman" w:cs="Times New Roman"/>
        </w:rPr>
        <w:t xml:space="preserve"> </w:t>
      </w:r>
    </w:p>
    <w:p w14:paraId="0C20B7B3" w14:textId="45512CDF"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 xml:space="preserve">The bulk of student assessments in India, however, have focused on whole-number recognition and arithmetic operations, paying </w:t>
      </w:r>
      <w:r w:rsidR="00EB5A6E">
        <w:rPr>
          <w:rFonts w:ascii="Times New Roman" w:hAnsi="Times New Roman" w:cs="Times New Roman"/>
        </w:rPr>
        <w:t>little</w:t>
      </w:r>
      <w:r w:rsidR="00EB5A6E" w:rsidRPr="004E2B17">
        <w:rPr>
          <w:rFonts w:ascii="Times New Roman" w:hAnsi="Times New Roman" w:cs="Times New Roman"/>
        </w:rPr>
        <w:t xml:space="preserve"> </w:t>
      </w:r>
      <w:r w:rsidRPr="004E2B17">
        <w:rPr>
          <w:rFonts w:ascii="Times New Roman" w:hAnsi="Times New Roman" w:cs="Times New Roman"/>
        </w:rPr>
        <w:t>attention to other foundational math skills, such as fractions and decimals, geometry, or measurement.</w:t>
      </w:r>
      <w:r w:rsidRPr="004E2B17">
        <w:rPr>
          <w:rStyle w:val="FootnoteReference"/>
          <w:rFonts w:ascii="Times New Roman" w:hAnsi="Times New Roman" w:cs="Times New Roman"/>
        </w:rPr>
        <w:footnoteReference w:id="3"/>
      </w:r>
      <w:r w:rsidRPr="004E2B17">
        <w:rPr>
          <w:rFonts w:ascii="Times New Roman" w:hAnsi="Times New Roman" w:cs="Times New Roman"/>
        </w:rPr>
        <w:t xml:space="preserve"> These other skills matter for children’s learning both during school and beyond. </w:t>
      </w:r>
      <w:r w:rsidR="00EB5A6E">
        <w:rPr>
          <w:rFonts w:ascii="Times New Roman" w:hAnsi="Times New Roman" w:cs="Times New Roman"/>
        </w:rPr>
        <w:t>S</w:t>
      </w:r>
      <w:r w:rsidRPr="004E2B17">
        <w:rPr>
          <w:rFonts w:ascii="Times New Roman" w:hAnsi="Times New Roman" w:cs="Times New Roman"/>
        </w:rPr>
        <w:t xml:space="preserve">tudents who struggle with fractions have trouble making progress in math and related areas, and are likely to face difficulties as adults </w:t>
      </w:r>
      <w:r w:rsidRPr="004E2B17">
        <w:rPr>
          <w:rFonts w:ascii="Times New Roman" w:hAnsi="Times New Roman" w:cs="Times New Roman"/>
        </w:rPr>
        <w:lastRenderedPageBreak/>
        <w:fldChar w:fldCharType="begin"/>
      </w:r>
      <w:r w:rsidRPr="004E2B17">
        <w:rPr>
          <w:rFonts w:ascii="Times New Roman" w:hAnsi="Times New Roman" w:cs="Times New Roman"/>
        </w:rPr>
        <w:instrText xml:space="preserve"> ADDIN EN.CITE &lt;EndNote&gt;&lt;Cite&gt;&lt;Author&gt;National Mathematics Advisory Panel&lt;/Author&gt;&lt;Year&gt;2008&lt;/Year&gt;&lt;RecNum&gt;886&lt;/RecNum&gt;&lt;DisplayText&gt;(National Mathematics Advisory Panel, 2008)&lt;/DisplayText&gt;&lt;record&gt;&lt;rec-number&gt;886&lt;/rec-number&gt;&lt;foreign-keys&gt;&lt;key app="EN" db-id="apvp2vethaa9shexar7vz2ry0fstwss2wvza" timestamp="1570575909"&gt;886&lt;/key&gt;&lt;/foreign-keys&gt;&lt;ref-type name="Book"&gt;6&lt;/ref-type&gt;&lt;contributors&gt;&lt;authors&gt;&lt;author&gt;National Mathematics Advisory Panel,&lt;/author&gt;&lt;/authors&gt;&lt;/contributors&gt;&lt;titles&gt;&lt;title&gt;Foundations for success: The final report of the National Mathematics Advisory Panel&lt;/title&gt;&lt;/titles&gt;&lt;dates&gt;&lt;year&gt;2008&lt;/year&gt;&lt;/dates&gt;&lt;pub-location&gt;Washington, DC&lt;/pub-location&gt;&lt;publisher&gt;U.S. Department of Education&lt;/publisher&gt;&lt;urls&gt;&lt;/urls&gt;&lt;/record&gt;&lt;/Cite&gt;&lt;/EndNote&gt;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(National Mathematics Advisory Panel, 2008)</w:t>
      </w:r>
      <w:r w:rsidRPr="004E2B17">
        <w:rPr>
          <w:rFonts w:ascii="Times New Roman" w:hAnsi="Times New Roman" w:cs="Times New Roman"/>
        </w:rPr>
        <w:fldChar w:fldCharType="end"/>
      </w:r>
      <w:r w:rsidRPr="004E2B17">
        <w:rPr>
          <w:rFonts w:ascii="Times New Roman" w:hAnsi="Times New Roman" w:cs="Times New Roman"/>
        </w:rPr>
        <w:t xml:space="preserve">. </w:t>
      </w:r>
      <w:r w:rsidR="00EB5A6E">
        <w:rPr>
          <w:rFonts w:ascii="Times New Roman" w:hAnsi="Times New Roman" w:cs="Times New Roman"/>
        </w:rPr>
        <w:t>I</w:t>
      </w:r>
      <w:r w:rsidRPr="004E2B17">
        <w:rPr>
          <w:rFonts w:ascii="Times New Roman" w:hAnsi="Times New Roman" w:cs="Times New Roman"/>
        </w:rPr>
        <w:t xml:space="preserve">t is important that children are not only exposed to basic geometric shapes, names, and concepts early in their schooling, but that they transition from concrete to abstract representations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&lt;EndNote&gt;&lt;Cite&gt;&lt;Author&gt;National Mathematics Advisory Panel&lt;/Author&gt;&lt;Year&gt;2008&lt;/Year&gt;&lt;RecNum&gt;886&lt;/RecNum&gt;&lt;DisplayText&gt;(National Mathematics Advisory Panel, 2008)&lt;/DisplayText&gt;&lt;record&gt;&lt;rec-number&gt;886&lt;/rec-number&gt;&lt;foreign-keys&gt;&lt;key app="EN" db-id="apvp2vethaa9shexar7vz2ry0fstwss2wvza" timestamp="1570575909"&gt;886&lt;/key&gt;&lt;/foreign-keys&gt;&lt;ref-type name="Book"&gt;6&lt;/ref-type&gt;&lt;contributors&gt;&lt;authors&gt;&lt;author&gt;National Mathematics Advisory Panel,&lt;/author&gt;&lt;/authors&gt;&lt;/contributors&gt;&lt;titles&gt;&lt;title&gt;Foundations for success: The final report of the National Mathematics Advisory Panel&lt;/title&gt;&lt;/titles&gt;&lt;dates&gt;&lt;year&gt;2008&lt;/year&gt;&lt;/dates&gt;&lt;pub-location&gt;Washington, DC&lt;/pub-location&gt;&lt;publisher&gt;U.S. Department of Education&lt;/publisher&gt;&lt;urls&gt;&lt;/urls&gt;&lt;/record&gt;&lt;/Cite&gt;&lt;/EndNote&gt;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(National Mathematics Advisory Panel, 2008)</w:t>
      </w:r>
      <w:r w:rsidRPr="004E2B17">
        <w:rPr>
          <w:rFonts w:ascii="Times New Roman" w:hAnsi="Times New Roman" w:cs="Times New Roman"/>
        </w:rPr>
        <w:fldChar w:fldCharType="end"/>
      </w:r>
      <w:r w:rsidRPr="004E2B17">
        <w:rPr>
          <w:rFonts w:ascii="Times New Roman" w:hAnsi="Times New Roman" w:cs="Times New Roman"/>
        </w:rPr>
        <w:t>.</w:t>
      </w:r>
    </w:p>
    <w:p w14:paraId="441D7373" w14:textId="364F09F7"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 xml:space="preserve">In this paper, we try to address this gap by presenting detailed, representative, and previously unpublished, learning outcomes data on 101,084 public-school students across 18 Indian states and one union territory. According to the 2011 Indian Census, the area covered by our data represents 861.2 million individuals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&lt;EndNote&gt;&lt;Cite&gt;&lt;Author&gt;MHA&lt;/Author&gt;&lt;Year&gt;2012&lt;/Year&gt;&lt;RecNum&gt;762&lt;/RecNum&gt;&lt;DisplayText&gt;(MHA, 2012)&lt;/DisplayText&gt;&lt;record&gt;&lt;rec-number&gt;762&lt;/rec-number&gt;&lt;foreign-keys&gt;&lt;key app="EN" db-id="apvp2vethaa9shexar7vz2ry0fstwss2wvza" timestamp="1570575909"&gt;762&lt;/key&gt;&lt;/foreign-keys&gt;&lt;ref-type name="Unpublished Work"&gt;34&lt;/ref-type&gt;&lt;contributors&gt;&lt;authors&gt;&lt;author&gt;MHA&lt;/author&gt;&lt;/authors&gt;&lt;/contributors&gt;&lt;titles&gt;&lt;title&gt;15th Census of India&lt;/title&gt;&lt;/titles&gt;&lt;dates&gt;&lt;year&gt;2012&lt;/year&gt;&lt;/dates&gt;&lt;pub-location&gt;New Delhi, Delhi&lt;/pub-location&gt;&lt;publisher&gt;URL: http://www.censusindia.gov.in/ (last accessed: February 15, 2016). Office of the Registrar General &amp;amp; Census Commissioner, Ministry of Home Affairs, Government of India&lt;/publisher&gt;&lt;urls&gt;&lt;/urls&gt;&lt;/record&gt;&lt;/Cite&gt;&lt;/EndNote&gt;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(MHA, 2012)</w:t>
      </w:r>
      <w:r w:rsidRPr="004E2B17">
        <w:rPr>
          <w:rFonts w:ascii="Times New Roman" w:hAnsi="Times New Roman" w:cs="Times New Roman"/>
        </w:rPr>
        <w:fldChar w:fldCharType="end"/>
      </w:r>
      <w:r w:rsidRPr="004E2B17">
        <w:rPr>
          <w:rFonts w:ascii="Times New Roman" w:hAnsi="Times New Roman" w:cs="Times New Roman"/>
        </w:rPr>
        <w:t>—or 12% of the world’s population. These data were collected as part of the Student Learning Survey (SLS), conducted by Educational Initiatives, a leading assessment firm in India, in collaboration with state governments in 2009. They cover three grades spanning elementary and middle school (grades 4, 6, and 8) and include not only the arithmetic skills reported by ASER (number recognition and arithmetic), but also three other skills on which—to our knowledge—there has been no prior reporting at the national level in India (fractions and decimals, measurement, and geometry).</w:t>
      </w:r>
      <w:r w:rsidRPr="004E2B17">
        <w:rPr>
          <w:rStyle w:val="FootnoteReference"/>
          <w:rFonts w:ascii="Times New Roman" w:hAnsi="Times New Roman" w:cs="Times New Roman"/>
        </w:rPr>
        <w:footnoteReference w:id="4"/>
      </w:r>
    </w:p>
    <w:p w14:paraId="2AAA3735" w14:textId="563349EB"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We take advantage of the fact that students across grades are assessed on the same skills</w:t>
      </w:r>
      <w:r w:rsidR="0068102C">
        <w:rPr>
          <w:rFonts w:ascii="Times New Roman" w:hAnsi="Times New Roman" w:cs="Times New Roman"/>
        </w:rPr>
        <w:t xml:space="preserve"> </w:t>
      </w:r>
      <w:r w:rsidRPr="004E2B17">
        <w:rPr>
          <w:rFonts w:ascii="Times New Roman" w:hAnsi="Times New Roman" w:cs="Times New Roman"/>
        </w:rPr>
        <w:t>to map their performance onto a common scale. The analytical approach we use, known as Cognitive Diagnostic Models (CDMs), allows us to compare the performance of fourth, sixth, and eighth graders side by side. Specifically, we express the performance of all students in terms of whether they have mastered the skills expected of a typical fourth grader.</w:t>
      </w:r>
      <w:r w:rsidRPr="004E2B17">
        <w:rPr>
          <w:rStyle w:val="FootnoteReference"/>
          <w:rFonts w:ascii="Times New Roman" w:hAnsi="Times New Roman" w:cs="Times New Roman"/>
        </w:rPr>
        <w:footnoteReference w:id="5"/>
      </w:r>
      <w:r w:rsidRPr="004E2B17">
        <w:rPr>
          <w:rFonts w:ascii="Times New Roman" w:hAnsi="Times New Roman" w:cs="Times New Roman"/>
        </w:rPr>
        <w:t xml:space="preserve"> This comparison cannot be achieved by calculating the proportion of items assessing each skill that were answered correctly by students at each grade because each test contains a very small number of common items for each skill.</w:t>
      </w:r>
      <w:r w:rsidRPr="004E2B17">
        <w:rPr>
          <w:rStyle w:val="FootnoteReference"/>
          <w:rFonts w:ascii="Times New Roman" w:hAnsi="Times New Roman" w:cs="Times New Roman"/>
        </w:rPr>
        <w:footnoteReference w:id="6"/>
      </w:r>
      <w:r w:rsidRPr="004E2B17">
        <w:rPr>
          <w:rFonts w:ascii="Times New Roman" w:hAnsi="Times New Roman" w:cs="Times New Roman"/>
        </w:rPr>
        <w:t xml:space="preserve"> It cannot be achieved by using other analytical methods based on Item Response Theory (IRT) because there are few items overall for each skill.</w:t>
      </w:r>
      <w:r w:rsidRPr="004E2B17">
        <w:rPr>
          <w:rStyle w:val="FootnoteReference"/>
          <w:rFonts w:ascii="Times New Roman" w:hAnsi="Times New Roman" w:cs="Times New Roman"/>
        </w:rPr>
        <w:footnoteReference w:id="7"/>
      </w:r>
    </w:p>
    <w:p w14:paraId="04D0AB79" w14:textId="79C7CE05"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 xml:space="preserve">We present three main findings. First, while we confirm that primary- and middle-school students perform poorly in the basic skills regularly assessed by ASER, they fare even </w:t>
      </w:r>
      <w:r w:rsidRPr="004E2B17">
        <w:rPr>
          <w:rFonts w:ascii="Times New Roman" w:hAnsi="Times New Roman" w:cs="Times New Roman"/>
          <w:i/>
        </w:rPr>
        <w:t>worse</w:t>
      </w:r>
      <w:r w:rsidRPr="004E2B17">
        <w:rPr>
          <w:rFonts w:ascii="Times New Roman" w:hAnsi="Times New Roman" w:cs="Times New Roman"/>
        </w:rPr>
        <w:t xml:space="preserve"> on other foundational skills not captured by those tests: 52% of all students in our data have mastered number sense and arithmetic, but only 27% have mastered fractions and decimals, </w:t>
      </w:r>
      <w:r w:rsidRPr="004E2B17">
        <w:rPr>
          <w:rFonts w:ascii="Times New Roman" w:hAnsi="Times New Roman" w:cs="Times New Roman"/>
        </w:rPr>
        <w:lastRenderedPageBreak/>
        <w:t xml:space="preserve">measurement, and geometry. Second, while student achievement in previously assessed skills improves across grades, the corresponding trajectory in the previously unassessed skills is flat: the percentage of students who have mastered number sense and arithmetic </w:t>
      </w:r>
      <w:bookmarkStart w:id="1" w:name="_Hlk22138301"/>
      <w:r w:rsidRPr="004E2B17">
        <w:rPr>
          <w:rFonts w:ascii="Times New Roman" w:hAnsi="Times New Roman" w:cs="Times New Roman"/>
        </w:rPr>
        <w:t>increases</w:t>
      </w:r>
      <w:bookmarkEnd w:id="1"/>
      <w:r w:rsidRPr="004E2B17">
        <w:rPr>
          <w:rFonts w:ascii="Times New Roman" w:hAnsi="Times New Roman" w:cs="Times New Roman"/>
        </w:rPr>
        <w:t xml:space="preserve">—from 43% in grade 4, to 50% in grade 6, to 61% in grade 8—whereas </w:t>
      </w:r>
      <w:bookmarkStart w:id="2" w:name="_Hlk24891290"/>
      <w:r w:rsidRPr="004E2B17">
        <w:rPr>
          <w:rFonts w:ascii="Times New Roman" w:hAnsi="Times New Roman" w:cs="Times New Roman"/>
        </w:rPr>
        <w:t xml:space="preserve">the share of students who have mastered the remaining three skills remains virtually unchanged—from 22% in grade 4, to 28% in grade 6, and 29% in grade 8. </w:t>
      </w:r>
      <w:bookmarkEnd w:id="2"/>
      <w:r w:rsidRPr="004E2B17">
        <w:rPr>
          <w:rFonts w:ascii="Times New Roman" w:hAnsi="Times New Roman" w:cs="Times New Roman"/>
        </w:rPr>
        <w:t xml:space="preserve">Third, girls perform below boys for these previously unassessed skills. The gap emerges between grades 4 and 6 and remains unchanged in grade 8. In grade 4, the percentage of boys and girls who have mastered these skills is equal (22%); by grade 6, 25% of girls and 31% </w:t>
      </w:r>
      <w:r>
        <w:rPr>
          <w:rFonts w:ascii="Times New Roman" w:hAnsi="Times New Roman" w:cs="Times New Roman"/>
        </w:rPr>
        <w:t xml:space="preserve">of boys </w:t>
      </w:r>
      <w:r w:rsidRPr="004E2B17">
        <w:rPr>
          <w:rFonts w:ascii="Times New Roman" w:hAnsi="Times New Roman" w:cs="Times New Roman"/>
        </w:rPr>
        <w:t xml:space="preserve">have done so, and this gap persists in grade 8. </w:t>
      </w:r>
    </w:p>
    <w:p w14:paraId="102DF241" w14:textId="1EE176CF"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 xml:space="preserve">Our results provide unique information that can inform current debates on learning levels in India. First, the learning crisis may go farther than previously shown, affecting more skills more severely than number recognition and arithmetic. Second, the low levels of student growth with every additional year of schooling may be even more worrisome than previously reported </w:t>
      </w:r>
      <w:r w:rsidRPr="004E2B17">
        <w:rPr>
          <w:rFonts w:ascii="Times New Roman" w:hAnsi="Times New Roman" w:cs="Times New Roman"/>
        </w:rPr>
        <w:fldChar w:fldCharType="begin">
          <w:fldData xml:space="preserve">PEVuZE5vdGU+PENpdGU+PEF1dGhvcj5Qcml0Y2hldHQ8L0F1dGhvcj48WWVhcj4yMDE1PC9ZZWFy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=
</w:fldData>
        </w:fldChar>
      </w:r>
      <w:r w:rsidRPr="004E2B17">
        <w:rPr>
          <w:rFonts w:ascii="Times New Roman" w:hAnsi="Times New Roman" w:cs="Times New Roman"/>
        </w:rPr>
        <w:instrText xml:space="preserve"> ADDIN EN.CITE </w:instrText>
      </w:r>
      <w:r w:rsidRPr="004E2B17">
        <w:rPr>
          <w:rFonts w:ascii="Times New Roman" w:hAnsi="Times New Roman" w:cs="Times New Roman"/>
        </w:rPr>
        <w:fldChar w:fldCharType="begin">
          <w:fldData xml:space="preserve">PEVuZE5vdGU+PENpdGU+PEF1dGhvcj5Qcml0Y2hldHQ8L0F1dGhvcj48WWVhcj4yMDE1PC9ZZWFy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=
</w:fldData>
        </w:fldChar>
      </w:r>
      <w:r w:rsidRPr="004E2B17">
        <w:rPr>
          <w:rFonts w:ascii="Times New Roman" w:hAnsi="Times New Roman" w:cs="Times New Roman"/>
        </w:rPr>
        <w:instrText xml:space="preserve"> ADDIN EN.CITE.DATA </w:instrText>
      </w:r>
      <w:r w:rsidRPr="004E2B17">
        <w:rPr>
          <w:rFonts w:ascii="Times New Roman" w:hAnsi="Times New Roman" w:cs="Times New Roman"/>
        </w:rPr>
      </w:r>
      <w:r w:rsidRPr="004E2B17">
        <w:rPr>
          <w:rFonts w:ascii="Times New Roman" w:hAnsi="Times New Roman" w:cs="Times New Roman"/>
        </w:rPr>
        <w:fldChar w:fldCharType="end"/>
      </w:r>
      <w:r w:rsidRPr="004E2B17">
        <w:rPr>
          <w:rFonts w:ascii="Times New Roman" w:hAnsi="Times New Roman" w:cs="Times New Roman"/>
        </w:rPr>
      </w:r>
      <w:r w:rsidRPr="004E2B17">
        <w:rPr>
          <w:rFonts w:ascii="Times New Roman" w:hAnsi="Times New Roman" w:cs="Times New Roman"/>
        </w:rPr>
        <w:fldChar w:fldCharType="separate"/>
      </w:r>
      <w:r w:rsidRPr="004E2B17">
        <w:rPr>
          <w:rFonts w:ascii="Times New Roman" w:hAnsi="Times New Roman" w:cs="Times New Roman"/>
          <w:noProof/>
        </w:rPr>
        <w:t>(see, for example, Muralidharan, Singh, &amp; Ganimian, 2019; Muralidharan &amp; Zieleniak, 2014; Pritchett &amp; Beatty, 2015)</w:t>
      </w:r>
      <w:r w:rsidRPr="004E2B17">
        <w:rPr>
          <w:rFonts w:ascii="Times New Roman" w:hAnsi="Times New Roman" w:cs="Times New Roman"/>
        </w:rPr>
        <w:fldChar w:fldCharType="end"/>
      </w:r>
      <w:r w:rsidRPr="004E2B17">
        <w:rPr>
          <w:rFonts w:ascii="Times New Roman" w:hAnsi="Times New Roman" w:cs="Times New Roman"/>
        </w:rPr>
        <w:t xml:space="preserve">. Finally, they raise the urgency of addressing inequalities across gender in the country—particularly, given the importance of science, technology, engineering, and math skills in the Indian economy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&lt;EndNote&gt;&lt;Cite&gt;&lt;Author&gt;World Bank&lt;/Author&gt;&lt;Year&gt;2018&lt;/Year&gt;&lt;RecNum&gt;1270&lt;/RecNum&gt;&lt;DisplayText&gt;(World Bank, 2018)&lt;/DisplayText&gt;&lt;record&gt;&lt;rec-number&gt;1270&lt;/rec-number&gt;&lt;foreign-keys&gt;&lt;key app="EN" db-id="apvp2vethaa9shexar7vz2ry0fstwss2wvza" timestamp="1570575909"&gt;1270&lt;/key&gt;&lt;/foreign-keys&gt;&lt;ref-type name="Book"&gt;6&lt;/ref-type&gt;&lt;contributors&gt;&lt;authors&gt;&lt;author&gt;World Bank,&lt;/author&gt;&lt;/authors&gt;&lt;/contributors&gt;&lt;titles&gt;&lt;title&gt;World development report 2018: Learning to realize education’s promise&lt;/title&gt;&lt;/titles&gt;&lt;dates&gt;&lt;year&gt;2018&lt;/year&gt;&lt;/dates&gt;&lt;pub-location&gt;Washington, DC&lt;/pub-location&gt;&lt;publisher&gt;The World Bank&lt;/publisher&gt;&lt;urls&gt;&lt;/urls&gt;&lt;/record&gt;&lt;/Cite&gt;&lt;/EndNote&gt;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(World Bank, 2018)</w:t>
      </w:r>
      <w:r w:rsidRPr="004E2B17">
        <w:rPr>
          <w:rFonts w:ascii="Times New Roman" w:hAnsi="Times New Roman" w:cs="Times New Roman"/>
        </w:rPr>
        <w:fldChar w:fldCharType="end"/>
      </w:r>
      <w:r w:rsidRPr="004E2B17">
        <w:rPr>
          <w:rFonts w:ascii="Times New Roman" w:hAnsi="Times New Roman" w:cs="Times New Roman"/>
        </w:rPr>
        <w:t xml:space="preserve">. </w:t>
      </w:r>
    </w:p>
    <w:p w14:paraId="4E5B791F" w14:textId="5E379C64"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The rest of this paper is structured as follows. Section 2 briefly reviews prior research on student learning in India. Section 3 describes the sample. Section 4 presents the dataset that we used for this study. Section 5 discusses our strategy to analyze these data. Section 6 introduces the three main results. Section 7 concludes with a discussion of how our findings could inform policy and practice in India.</w:t>
      </w:r>
    </w:p>
    <w:p w14:paraId="30766E5D" w14:textId="77777777" w:rsidR="009E3E3B" w:rsidRPr="004E2B17" w:rsidRDefault="009E3E3B" w:rsidP="00DB5868">
      <w:pPr>
        <w:spacing w:line="360" w:lineRule="auto"/>
        <w:contextualSpacing/>
        <w:rPr>
          <w:rFonts w:ascii="Times New Roman" w:hAnsi="Times New Roman" w:cs="Times New Roman"/>
        </w:rPr>
      </w:pPr>
    </w:p>
    <w:p w14:paraId="786088FE" w14:textId="6E78C85D" w:rsidR="009E3E3B" w:rsidRPr="00F6278F" w:rsidRDefault="009E3E3B" w:rsidP="00DB5868">
      <w:pPr>
        <w:pStyle w:val="ListParagraph"/>
        <w:numPr>
          <w:ilvl w:val="0"/>
          <w:numId w:val="1"/>
        </w:numPr>
        <w:spacing w:line="360" w:lineRule="auto"/>
        <w:jc w:val="center"/>
        <w:rPr>
          <w:rFonts w:ascii="Times New Roman" w:hAnsi="Times New Roman" w:cs="Times New Roman"/>
          <w:b/>
        </w:rPr>
      </w:pPr>
      <w:r w:rsidRPr="004E2B17">
        <w:rPr>
          <w:rFonts w:ascii="Times New Roman" w:hAnsi="Times New Roman" w:cs="Times New Roman"/>
          <w:b/>
        </w:rPr>
        <w:t>Prior research</w:t>
      </w:r>
    </w:p>
    <w:p w14:paraId="4DEAE268" w14:textId="20EC5FDC"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 xml:space="preserve">More than a decade of assessments of basic skills have taught us several important facts about children’s learning across rural India. First, many children start primary school without being able to recognize letters or numbers. According to the latest ASER report, 43% of children in grade 1 cannot recognize letters and 36% cannot recognize single-digit numbers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&lt;EndNote&gt;&lt;Cite&gt;&lt;Author&gt;ASER&lt;/Author&gt;&lt;Year&gt;2019&lt;/Year&gt;&lt;RecNum&gt;1350&lt;/RecNum&gt;&lt;DisplayText&gt;(ASER, 2019a)&lt;/DisplayText&gt;&lt;record&gt;&lt;rec-number&gt;1350&lt;/rec-number&gt;&lt;foreign-keys&gt;&lt;key app="EN" db-id="apvp2vethaa9shexar7vz2ry0fstwss2wvza" timestamp="1570575909"&gt;1350&lt;/key&gt;&lt;/foreign-keys&gt;&lt;ref-type name="Report"&gt;27&lt;/ref-type&gt;&lt;contributors&gt;&lt;authors&gt;&lt;author&gt;ASER&lt;/author&gt;&lt;/authors&gt;&lt;/contributors&gt;&lt;titles&gt;&lt;title&gt;Annual status of education report (ASER) 2018: Provisional&lt;/title&gt;&lt;/titles&gt;&lt;dates&gt;&lt;year&gt;2019&lt;/year&gt;&lt;/dates&gt;&lt;pub-location&gt;New Delhi, India&lt;/pub-location&gt;&lt;publisher&gt;ASER Centre&lt;/publisher&gt;&lt;urls&gt;&lt;/urls&gt;&lt;/record&gt;&lt;/Cite&gt;&lt;/EndNote&gt;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(ASER, 2019a)</w:t>
      </w:r>
      <w:r w:rsidRPr="004E2B17">
        <w:rPr>
          <w:rFonts w:ascii="Times New Roman" w:hAnsi="Times New Roman" w:cs="Times New Roman"/>
        </w:rPr>
        <w:fldChar w:fldCharType="end"/>
      </w:r>
      <w:r w:rsidRPr="004E2B17">
        <w:rPr>
          <w:rFonts w:ascii="Times New Roman" w:hAnsi="Times New Roman" w:cs="Times New Roman"/>
        </w:rPr>
        <w:t xml:space="preserve">. Second, most children graduate from primary school without being able to read short texts or perform basic arithmetic operations: 50% of fifth graders cannot read a grade 2 text and 48% cannot solve two subtractions of a two-digit number by another or a division of a three-digit </w:t>
      </w:r>
      <w:r w:rsidRPr="004E2B17">
        <w:rPr>
          <w:rFonts w:ascii="Times New Roman" w:hAnsi="Times New Roman" w:cs="Times New Roman"/>
        </w:rPr>
        <w:lastRenderedPageBreak/>
        <w:t xml:space="preserve">number by a one-digit number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&lt;EndNote&gt;&lt;Cite&gt;&lt;Author&gt;ASER&lt;/Author&gt;&lt;Year&gt;2019&lt;/Year&gt;&lt;RecNum&gt;1350&lt;/RecNum&gt;&lt;DisplayText&gt;(ASER, 2019a)&lt;/DisplayText&gt;&lt;record&gt;&lt;rec-number&gt;1350&lt;/rec-number&gt;&lt;foreign-keys&gt;&lt;key app="EN" db-id="apvp2vethaa9shexar7vz2ry0fstwss2wvza" timestamp="1570575909"&gt;1350&lt;/key&gt;&lt;/foreign-keys&gt;&lt;ref-type name="Report"&gt;27&lt;/ref-type&gt;&lt;contributors&gt;&lt;authors&gt;&lt;author&gt;ASER&lt;/author&gt;&lt;/authors&gt;&lt;/contributors&gt;&lt;titles&gt;&lt;title&gt;Annual status of education report (ASER) 2018: Provisional&lt;/title&gt;&lt;/titles&gt;&lt;dates&gt;&lt;year&gt;2019&lt;/year&gt;&lt;/dates&gt;&lt;pub-location&gt;New Delhi, India&lt;/pub-location&gt;&lt;publisher&gt;ASER Centre&lt;/publisher&gt;&lt;urls&gt;&lt;/urls&gt;&lt;/record&gt;&lt;/Cite&gt;&lt;/EndNote&gt;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(ASER, 2019a)</w:t>
      </w:r>
      <w:r w:rsidRPr="004E2B17">
        <w:rPr>
          <w:rFonts w:ascii="Times New Roman" w:hAnsi="Times New Roman" w:cs="Times New Roman"/>
        </w:rPr>
        <w:fldChar w:fldCharType="end"/>
      </w:r>
      <w:r w:rsidRPr="004E2B17">
        <w:rPr>
          <w:rFonts w:ascii="Times New Roman" w:hAnsi="Times New Roman" w:cs="Times New Roman"/>
        </w:rPr>
        <w:t xml:space="preserve">. Third, these two facts have changed little since ASER’s inception: in 2005, 42% of first graders could not recognize letters and 58% could not recognize numbers; 60% of fifth graders could not read a text and 27% could not perform operations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&lt;EndNote&gt;&lt;Cite&gt;&lt;Author&gt;ASER&lt;/Author&gt;&lt;Year&gt;2006&lt;/Year&gt;&lt;RecNum&gt;1355&lt;/RecNum&gt;&lt;DisplayText&gt;(ASER, 2006, 2015)&lt;/DisplayText&gt;&lt;record&gt;&lt;rec-number&gt;1355&lt;/rec-number&gt;&lt;foreign-keys&gt;&lt;key app="EN" db-id="apvp2vethaa9shexar7vz2ry0fstwss2wvza" timestamp="1570575909"&gt;1355&lt;/key&gt;&lt;/foreign-keys&gt;&lt;ref-type name="Unpublished Work"&gt;34&lt;/ref-type&gt;&lt;contributors&gt;&lt;authors&gt;&lt;author&gt;ASER&lt;/author&gt;&lt;/authors&gt;&lt;/contributors&gt;&lt;titles&gt;&lt;title&gt;Annual status of education report (ASER) 2005: Final report&lt;/title&gt;&lt;/titles&gt;&lt;dates&gt;&lt;year&gt;2006&lt;/year&gt;&lt;/dates&gt;&lt;pub-location&gt;New Delhi, India&lt;/pub-location&gt;&lt;publisher&gt;ASER Centre&lt;/publisher&gt;&lt;urls&gt;&lt;/urls&gt;&lt;/record&gt;&lt;/Cite&gt;&lt;Cite&gt;&lt;Author&gt;ASER&lt;/Author&gt;&lt;Year&gt;2006&lt;/Year&gt;&lt;RecNum&gt;1355&lt;/RecNum&gt;&lt;record&gt;&lt;rec-number&gt;1355&lt;/rec-number&gt;&lt;foreign-keys&gt;&lt;key app="EN" db-id="apvp2vethaa9shexar7vz2ry0fstwss2wvza" timestamp="1570575909"&gt;1355&lt;/key&gt;&lt;/foreign-keys&gt;&lt;ref-type name="Unpublished Work"&gt;34&lt;/ref-type&gt;&lt;contributors&gt;&lt;authors&gt;&lt;author&gt;ASER&lt;/author&gt;&lt;/authors&gt;&lt;/contributors&gt;&lt;titles&gt;&lt;title&gt;Annual status of education report (ASER) 2005: Final report&lt;/title&gt;&lt;/titles&gt;&lt;dates&gt;&lt;year&gt;2006&lt;/year&gt;&lt;/dates&gt;&lt;pub-location&gt;New Delhi, India&lt;/pub-location&gt;&lt;publisher&gt;ASER Centre&lt;/publisher&gt;&lt;urls&gt;&lt;/urls&gt;&lt;/record&gt;&lt;/Cite&gt;&lt;Cite&gt;&lt;Author&gt;ASER&lt;/Author&gt;&lt;Year&gt;2015&lt;/Year&gt;&lt;RecNum&gt;1358&lt;/RecNum&gt;&lt;record&gt;&lt;rec-number&gt;1358&lt;/rec-number&gt;&lt;foreign-keys&gt;&lt;key app="EN" db-id="apvp2vethaa9shexar7vz2ry0fstwss2wvza" timestamp="1570803957"&gt;1358&lt;/key&gt;&lt;/foreign-keys&gt;&lt;ref-type name="Unpublished Work"&gt;34&lt;/ref-type&gt;&lt;contributors&gt;&lt;authors&gt;&lt;author&gt;ASER&lt;/author&gt;&lt;/authors&gt;&lt;/contributors&gt;&lt;titles&gt;&lt;title&gt;Trends over time 2006-2014: A supplement to ASER 2014&lt;/title&gt;&lt;/titles&gt;&lt;dates&gt;&lt;year&gt;2015&lt;/year&gt;&lt;/dates&gt;&lt;pub-location&gt;New Delhi, India&lt;/pub-location&gt;&lt;publisher&gt;ASER Centre&lt;/publisher&gt;&lt;urls&gt;&lt;/urls&gt;&lt;/record&gt;&lt;/Cite&gt;&lt;/EndNote&gt;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(ASER, 2006, 2015)</w:t>
      </w:r>
      <w:r w:rsidRPr="004E2B17">
        <w:rPr>
          <w:rFonts w:ascii="Times New Roman" w:hAnsi="Times New Roman" w:cs="Times New Roman"/>
        </w:rPr>
        <w:fldChar w:fldCharType="end"/>
      </w:r>
      <w:r w:rsidRPr="004E2B17">
        <w:rPr>
          <w:rFonts w:ascii="Times New Roman" w:hAnsi="Times New Roman" w:cs="Times New Roman"/>
        </w:rPr>
        <w:t xml:space="preserve">. Fourth, basic skills vary widely across Indian states. For example, in Kerala and Himachal Pradesh, more than 7 in 10 fifth graders can read a grade 2 text, while only about 2 in 10 of their peers in Jammu and Kashmir and Jharkhand can do so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&lt;EndNote&gt;&lt;Cite&gt;&lt;Author&gt;ASER&lt;/Author&gt;&lt;Year&gt;2019&lt;/Year&gt;&lt;RecNum&gt;1350&lt;/RecNum&gt;&lt;DisplayText&gt;(ASER, 2019a)&lt;/DisplayText&gt;&lt;record&gt;&lt;rec-number&gt;1350&lt;/rec-number&gt;&lt;foreign-keys&gt;&lt;key app="EN" db-id="apvp2vethaa9shexar7vz2ry0fstwss2wvza" timestamp="1570575909"&gt;1350&lt;/key&gt;&lt;/foreign-keys&gt;&lt;ref-type name="Report"&gt;27&lt;/ref-type&gt;&lt;contributors&gt;&lt;authors&gt;&lt;author&gt;ASER&lt;/author&gt;&lt;/authors&gt;&lt;/contributors&gt;&lt;titles&gt;&lt;title&gt;Annual status of education report (ASER) 2018: Provisional&lt;/title&gt;&lt;/titles&gt;&lt;dates&gt;&lt;year&gt;2019&lt;/year&gt;&lt;/dates&gt;&lt;pub-location&gt;New Delhi, India&lt;/pub-location&gt;&lt;publisher&gt;ASER Centre&lt;/publisher&gt;&lt;urls&gt;&lt;/urls&gt;&lt;/record&gt;&lt;/Cite&gt;&lt;/EndNote&gt;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(ASER, 2019a)</w:t>
      </w:r>
      <w:r w:rsidRPr="004E2B17">
        <w:rPr>
          <w:rFonts w:ascii="Times New Roman" w:hAnsi="Times New Roman" w:cs="Times New Roman"/>
        </w:rPr>
        <w:fldChar w:fldCharType="end"/>
      </w:r>
      <w:r w:rsidRPr="004E2B17">
        <w:rPr>
          <w:rFonts w:ascii="Times New Roman" w:hAnsi="Times New Roman" w:cs="Times New Roman"/>
        </w:rPr>
        <w:t>. The reports have also collected impressive contextual information on state school systems.</w:t>
      </w:r>
      <w:r w:rsidRPr="004E2B17">
        <w:rPr>
          <w:rStyle w:val="FootnoteReference"/>
          <w:rFonts w:ascii="Times New Roman" w:hAnsi="Times New Roman" w:cs="Times New Roman"/>
        </w:rPr>
        <w:footnoteReference w:id="8"/>
      </w:r>
      <w:r w:rsidRPr="004E2B17">
        <w:rPr>
          <w:rFonts w:ascii="Times New Roman" w:hAnsi="Times New Roman" w:cs="Times New Roman"/>
        </w:rPr>
        <w:t xml:space="preserve"> Recent initiatives to collect similar data through tablets suggests the potential to collect more learning outcomes data more rapidly and more frequently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&lt;EndNote&gt;&lt;Cite&gt;&lt;Author&gt;Gray Matters India&lt;/Author&gt;&lt;Year&gt;2018&lt;/Year&gt;&lt;RecNum&gt;1379&lt;/RecNum&gt;&lt;DisplayText&gt;(Gray Matters India, 2018)&lt;/DisplayText&gt;&lt;record&gt;&lt;rec-number&gt;1379&lt;/rec-number&gt;&lt;foreign-keys&gt;&lt;key app="EN" db-id="apvp2vethaa9shexar7vz2ry0fstwss2wvza" timestamp="1578930564"&gt;1379&lt;/key&gt;&lt;/foreign-keys&gt;&lt;ref-type name="Unpublished Work"&gt;34&lt;/ref-type&gt;&lt;contributors&gt;&lt;authors&gt;&lt;author&gt;Gray Matters India,&lt;/author&gt;&lt;/authors&gt;&lt;/contributors&gt;&lt;titles&gt;&lt;title&gt;Nudging education: Disrupting the learning ecosystem for masses (First edition)&lt;/title&gt;&lt;/titles&gt;&lt;dates&gt;&lt;year&gt;2018&lt;/year&gt;&lt;/dates&gt;&lt;pub-location&gt;Noida, Uttar Pradesh&lt;/pub-location&gt;&lt;publisher&gt;ConveGenius Edu Solutions&lt;/publisher&gt;&lt;urls&gt;&lt;/urls&gt;&lt;/record&gt;&lt;/Cite&gt;&lt;/EndNote&gt;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(Gray Matters India, 2018)</w:t>
      </w:r>
      <w:r w:rsidRPr="004E2B17">
        <w:rPr>
          <w:rFonts w:ascii="Times New Roman" w:hAnsi="Times New Roman" w:cs="Times New Roman"/>
        </w:rPr>
        <w:fldChar w:fldCharType="end"/>
      </w:r>
      <w:r w:rsidRPr="004E2B17">
        <w:rPr>
          <w:rFonts w:ascii="Times New Roman" w:hAnsi="Times New Roman" w:cs="Times New Roman"/>
        </w:rPr>
        <w:t>.</w:t>
      </w:r>
    </w:p>
    <w:p w14:paraId="7D5FAC41" w14:textId="34E0D4B8"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 xml:space="preserve">These independent assessments have been particularly important </w:t>
      </w:r>
      <w:proofErr w:type="gramStart"/>
      <w:r w:rsidRPr="004E2B17">
        <w:rPr>
          <w:rFonts w:ascii="Times New Roman" w:hAnsi="Times New Roman" w:cs="Times New Roman"/>
        </w:rPr>
        <w:t>in light of</w:t>
      </w:r>
      <w:proofErr w:type="gramEnd"/>
      <w:r w:rsidRPr="004E2B17">
        <w:rPr>
          <w:rFonts w:ascii="Times New Roman" w:hAnsi="Times New Roman" w:cs="Times New Roman"/>
        </w:rPr>
        <w:t xml:space="preserve"> the results produced by India’s national assessment, which typically offers a much more favorable picture of learning outcomes in the country. The National Council of Education Research and Training (NCERT) regularly administers the National Achievement Survey (NAS) to a sample of more than 2 million students. It assesses students in grades 3, 5, 8 and 10 in math, language, and natural and social sciences on a rotating basis. According to the latest NAS results, 65% of third graders can solve subtractions of three-digit numbers with and without carry-overs and 57% can solve divisions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&lt;EndNote&gt;&lt;Cite&gt;&lt;Author&gt;NCERT&lt;/Author&gt;&lt;Year&gt;2014&lt;/Year&gt;&lt;RecNum&gt;1359&lt;/RecNum&gt;&lt;DisplayText&gt;(NCERT, 2014)&lt;/DisplayText&gt;&lt;record&gt;&lt;rec-number&gt;1359&lt;/rec-number&gt;&lt;foreign-keys&gt;&lt;key app="EN" db-id="apvp2vethaa9shexar7vz2ry0fstwss2wvza" timestamp="1571320599"&gt;1359&lt;/key&gt;&lt;/foreign-keys&gt;&lt;ref-type name="Report"&gt;27&lt;/ref-type&gt;&lt;contributors&gt;&lt;authors&gt;&lt;author&gt;NCERT&lt;/author&gt;&lt;/authors&gt;&lt;/contributors&gt;&lt;titles&gt;&lt;title&gt;National achievment survey (cycle 3). Class III. Achievement highlights 2014&lt;/title&gt;&lt;/titles&gt;&lt;dates&gt;&lt;year&gt;2014&lt;/year&gt;&lt;/dates&gt;&lt;pub-location&gt;New Delhi, India&lt;/pub-location&gt;&lt;publisher&gt;Educational Survey Division, National Council of Educational Research and Training (NCERT)&lt;/publisher&gt;&lt;urls&gt;&lt;/urls&gt;&lt;/record&gt;&lt;/Cite&gt;&lt;/EndNote&gt;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(NCERT, 2014)</w:t>
      </w:r>
      <w:r w:rsidRPr="004E2B17">
        <w:rPr>
          <w:rFonts w:ascii="Times New Roman" w:hAnsi="Times New Roman" w:cs="Times New Roman"/>
        </w:rPr>
        <w:fldChar w:fldCharType="end"/>
      </w:r>
      <w:r w:rsidRPr="004E2B17">
        <w:rPr>
          <w:rFonts w:ascii="Times New Roman" w:hAnsi="Times New Roman" w:cs="Times New Roman"/>
        </w:rPr>
        <w:t xml:space="preserve">. Importantly, NAS does not focus exclusively on number recognition and arithmetic operations; it also covers domains such as measurement and geometry. However, the fact that the NAS results are consistently more sanguine about the state of learning in the country than both ASER and other domestic studies has raised questions about whether they offer accurate and reliable estimates of children’s learning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&lt;EndNote&gt;&lt;Cite&gt;&lt;Author&gt;CABE&lt;/Author&gt;&lt;Year&gt;n.d.&lt;/Year&gt;&lt;RecNum&gt;1371&lt;/RecNum&gt;&lt;Prefix&gt;for an overview of state assessments by 2014`, see &lt;/Prefix&gt;&lt;Suffix&gt;`, p. 58&lt;/Suffix&gt;&lt;DisplayText&gt;(for an overview of state assessments by 2014, see CABE, n.d., p. 58)&lt;/DisplayText&gt;&lt;record&gt;&lt;rec-number&gt;1371&lt;/rec-number&gt;&lt;foreign-keys&gt;&lt;key app="EN" db-id="apvp2vethaa9shexar7vz2ry0fstwss2wvza" timestamp="1574104159"&gt;1371&lt;/key&gt;&lt;/foreign-keys&gt;&lt;ref-type name="Unpublished Work"&gt;34&lt;/ref-type&gt;&lt;contributors&gt;&lt;authors&gt;&lt;author&gt;CABE&lt;/author&gt;&lt;/authors&gt;&lt;/contributors&gt;&lt;titles&gt;&lt;title&gt;Report of Central Advisory Board of Education sub-comittee for assessment and implementation of Continuous and Comprehensive Evaluation (CCE) in the context of the no-detention provision in the Right of Children to Free and Compulsory Education Act, 2009&lt;/title&gt;&lt;/titles&gt;&lt;dates&gt;&lt;year&gt;n.d.&lt;/year&gt;&lt;/dates&gt;&lt;pub-location&gt;New Delhi, India&lt;/pub-location&gt;&lt;publisher&gt;Ministry of Human Resource Development, Government of India&lt;/publisher&gt;&lt;urls&gt;&lt;/urls&gt;&lt;/record&gt;&lt;/Cite&gt;&lt;/EndNote&gt;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(for an overview of state assessments by 2014, see CABE, n.d., p. 58)</w:t>
      </w:r>
      <w:r w:rsidRPr="004E2B17">
        <w:rPr>
          <w:rFonts w:ascii="Times New Roman" w:hAnsi="Times New Roman" w:cs="Times New Roman"/>
        </w:rPr>
        <w:fldChar w:fldCharType="end"/>
      </w:r>
      <w:r w:rsidRPr="004E2B17">
        <w:rPr>
          <w:rFonts w:ascii="Times New Roman" w:hAnsi="Times New Roman" w:cs="Times New Roman"/>
        </w:rPr>
        <w:t>.</w:t>
      </w:r>
    </w:p>
    <w:p w14:paraId="03BE506D" w14:textId="177FC8BD"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 xml:space="preserve">The proliferation of impact evaluations of education interventions in India has complemented the ASER data by generating a wealth of diagnostic information on the learning levels of children across different states. For example,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 AuthorYear="1"&gt;&lt;Author&gt;Banerjee&lt;/Author&gt;&lt;Year&gt;2007&lt;/Year&gt;&lt;RecNum&gt;22&lt;/RecNum&gt;&lt;DisplayText&gt;Banerjee et al. (2007)&lt;/DisplayText&gt;&lt;record&gt;&lt;rec-number&gt;22&lt;/rec-number&gt;&lt;foreign-keys&gt;&lt;key app="EN" db-id="apvp2vethaa9shexar7vz2ry0fstwss2wvza" timestamp="1570575908"&gt;22&lt;/key&gt;&lt;/foreign-keys&gt;&lt;ref-type name="Journal Article"&gt;17&lt;/ref-type&gt;&lt;contributors&gt;&lt;authors&gt;&lt;author&gt;Banerjee, A. V.&lt;/author&gt;&lt;author&gt;Cole, Shawn&lt;/author&gt;&lt;author&gt;Duflo, Esther&lt;/author&gt;&lt;author&gt;Linden, Leigh&lt;/author&gt;&lt;/authors&gt;&lt;/contributors&gt;&lt;titles&gt;&lt;title&gt;Remedying education: Evidence from two randomized experiments in India&lt;/title&gt;&lt;secondary-title&gt;The Quarterly Journal of Economics&lt;/secondary-title&gt;&lt;/titles&gt;&lt;periodical&gt;&lt;full-title&gt;The Quarterly Journal of Economics&lt;/full-title&gt;&lt;/periodical&gt;&lt;pages&gt;1235-1264&lt;/pages&gt;&lt;volume&gt;122&lt;/volume&gt;&lt;dates&gt;&lt;year&gt;2007&lt;/year&gt;&lt;/dates&gt;&lt;isbn&gt;0033-5533&lt;/isbn&gt;&lt;urls&gt;&lt;/urls&gt;&lt;electronic-resource-num&gt;10.1162/qjec.122.3.1235&lt;/electronic-resource-num&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Banerjee et al. (2007)</w:t>
      </w:r>
      <w:r w:rsidRPr="004E2B17">
        <w:rPr>
          <w:rFonts w:ascii="Times New Roman" w:hAnsi="Times New Roman" w:cs="Times New Roman"/>
        </w:rPr>
        <w:fldChar w:fldCharType="end"/>
      </w:r>
      <w:r w:rsidRPr="004E2B17">
        <w:rPr>
          <w:rFonts w:ascii="Times New Roman" w:hAnsi="Times New Roman" w:cs="Times New Roman"/>
        </w:rPr>
        <w:t xml:space="preserve"> documented that only 20% of third graders in Vadodara, Gujarat and 34% of those in Mumbai, Maharashtra mastered grade 1 skills in math (e.g., number recognition, counting, and one-digit addition and </w:t>
      </w:r>
      <w:r w:rsidRPr="004E2B17">
        <w:rPr>
          <w:rFonts w:ascii="Times New Roman" w:hAnsi="Times New Roman" w:cs="Times New Roman"/>
        </w:rPr>
        <w:lastRenderedPageBreak/>
        <w:t>subtraction).</w:t>
      </w:r>
      <w:r w:rsidRPr="004E2B17">
        <w:rPr>
          <w:rStyle w:val="FootnoteReference"/>
          <w:rFonts w:ascii="Times New Roman" w:hAnsi="Times New Roman" w:cs="Times New Roman"/>
        </w:rPr>
        <w:footnoteReference w:id="9"/>
      </w:r>
      <w:r w:rsidRPr="004E2B17">
        <w:rPr>
          <w:rFonts w:ascii="Times New Roman" w:hAnsi="Times New Roman" w:cs="Times New Roman"/>
        </w:rPr>
        <w:t xml:space="preserve"> Similarly,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 AuthorYear="1"&gt;&lt;Author&gt;Muralidharan&lt;/Author&gt;&lt;Year&gt;2011&lt;/Year&gt;&lt;RecNum&gt;29&lt;/RecNum&gt;&lt;DisplayText&gt;Muralidharan and Sundararaman (2011)&lt;/DisplayText&gt;&lt;record&gt;&lt;rec-number&gt;29&lt;/rec-number&gt;&lt;foreign-keys&gt;&lt;key app="EN" db-id="apvp2vethaa9shexar7vz2ry0fstwss2wvza" timestamp="1570575908"&gt;29&lt;/key&gt;&lt;/foreign-keys&gt;&lt;ref-type name="Journal Article"&gt;17&lt;/ref-type&gt;&lt;contributors&gt;&lt;authors&gt;&lt;author&gt;Muralidharan, K.&lt;/author&gt;&lt;author&gt;Sundararaman, V.&lt;/author&gt;&lt;/authors&gt;&lt;/contributors&gt;&lt;titles&gt;&lt;title&gt;Teacher performance pay: Experimental evidence from India&lt;/title&gt;&lt;secondary-title&gt;The Journal of Political Economy&lt;/secondary-title&gt;&lt;/titles&gt;&lt;periodical&gt;&lt;full-title&gt;The journal of political economy&lt;/full-title&gt;&lt;/periodical&gt;&lt;pages&gt;39-77&lt;/pages&gt;&lt;volume&gt;119&lt;/volume&gt;&lt;dates&gt;&lt;year&gt;2011&lt;/year&gt;&lt;/dates&gt;&lt;urls&gt;&lt;/urls&gt;&lt;electronic-resource-num&gt;10.1086/659655 &lt;/electronic-resource-num&gt;&lt;/record&gt;&lt;/Cite&gt;&lt;/EndNote&gt;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Muralidharan and Sundararaman (2011)</w:t>
      </w:r>
      <w:r w:rsidRPr="004E2B17">
        <w:rPr>
          <w:rFonts w:ascii="Times New Roman" w:hAnsi="Times New Roman" w:cs="Times New Roman"/>
        </w:rPr>
        <w:fldChar w:fldCharType="end"/>
      </w:r>
      <w:r w:rsidRPr="004E2B17">
        <w:rPr>
          <w:rFonts w:ascii="Times New Roman" w:hAnsi="Times New Roman" w:cs="Times New Roman"/>
        </w:rPr>
        <w:t xml:space="preserve"> were among the first to conduct a representative survey of learning outcomes of primary-school students in an Indian state (Andhra Pradesh), showing that the average student in grades 1-5 could only answer 19% of the multiple-choice questions in their respective test. </w:t>
      </w:r>
    </w:p>
    <w:p w14:paraId="3E088B4B" w14:textId="5885C38B"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 xml:space="preserve">In fact, some evaluations have been crucial in providing empirical support for important phenomena previously identified through observations and case studies, such as the discrepancy between curricular expectations and learning outcomes. For example, in their impact evaluation of a computer-assisted learning program in Delhi,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 AuthorYear="1"&gt;&lt;Author&gt;Muralidharan&lt;/Author&gt;&lt;Year&gt;2019&lt;/Year&gt;&lt;RecNum&gt;815&lt;/RecNum&gt;&lt;DisplayText&gt;Muralidharan et al. (2019)&lt;/DisplayText&gt;&lt;record&gt;&lt;rec-number&gt;815&lt;/rec-number&gt;&lt;foreign-keys&gt;&lt;key app="EN" db-id="apvp2vethaa9shexar7vz2ry0fstwss2wvza" timestamp="1570575909"&gt;815&lt;/key&gt;&lt;/foreign-keys&gt;&lt;ref-type name="Journal Article"&gt;17&lt;/ref-type&gt;&lt;contributors&gt;&lt;authors&gt;&lt;author&gt;Muralidharan, K.&lt;/author&gt;&lt;author&gt;Singh, A.&lt;/author&gt;&lt;author&gt;Ganimian, A. J.&lt;/author&gt;&lt;/authors&gt;&lt;/contributors&gt;&lt;titles&gt;&lt;title&gt;Disrupting education? Experimental evidence on technology-aided instruction in India&lt;/title&gt;&lt;secondary-title&gt;American Economic Review&lt;/secondary-title&gt;&lt;/titles&gt;&lt;periodical&gt;&lt;full-title&gt;American Economic Review&lt;/full-title&gt;&lt;/periodical&gt;&lt;pages&gt;1426-60&lt;/pages&gt;&lt;volume&gt;109&lt;/volume&gt;&lt;number&gt;4&lt;/number&gt;&lt;dates&gt;&lt;year&gt;2019&lt;/year&gt;&lt;/dates&gt;&lt;urls&gt;&lt;/urls&gt;&lt;/record&gt;&lt;/Cite&gt;&lt;/EndNote&gt;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Muralidharan et al. (2019)</w:t>
      </w:r>
      <w:r w:rsidRPr="004E2B17">
        <w:rPr>
          <w:rFonts w:ascii="Times New Roman" w:hAnsi="Times New Roman" w:cs="Times New Roman"/>
        </w:rPr>
        <w:fldChar w:fldCharType="end"/>
      </w:r>
      <w:r w:rsidRPr="004E2B17">
        <w:rPr>
          <w:rFonts w:ascii="Times New Roman" w:hAnsi="Times New Roman" w:cs="Times New Roman"/>
        </w:rPr>
        <w:t xml:space="preserve"> were among the first to show that middle-school students in India perform below grade-level expectations, their achievement increases slower than would be expected, and it varies widely within each grade. Similarly, in their study of working and school children in Kolkata and Delhi,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 AuthorYear="1"&gt;&lt;Author&gt;Banerjee&lt;/Author&gt;&lt;Year&gt;2019&lt;/Year&gt;&lt;RecNum&gt;1346&lt;/RecNum&gt;&lt;DisplayText&gt;Banerjee et al. (2019)&lt;/DisplayText&gt;&lt;record&gt;&lt;rec-number&gt;1346&lt;/rec-number&gt;&lt;foreign-keys&gt;&lt;key app="EN" db-id="apvp2vethaa9shexar7vz2ry0fstwss2wvza" timestamp="1570575909"&gt;1346&lt;/key&gt;&lt;/foreign-keys&gt;&lt;ref-type name="Unpublished Work"&gt;34&lt;/ref-type&gt;&lt;contributors&gt;&lt;authors&gt;&lt;author&gt;Banerjee, A. V.&lt;/author&gt;&lt;author&gt;Bhattacharjee, S.&lt;/author&gt;&lt;author&gt;Chattopadhyay, R.&lt;/author&gt;&lt;author&gt;Ganimian, A. J.&lt;/author&gt;&lt;author&gt;Duflo, E.&lt;/author&gt;&lt;author&gt;Spelke, E. S.&lt;/author&gt;&lt;/authors&gt;&lt;/contributors&gt;&lt;titles&gt;&lt;title&gt;The arithmetic skills of working children are less flexible than previously believed and schooling may not help them improve&lt;/title&gt;&lt;secondary-title&gt;Unpublished manuscript&lt;/secondary-title&gt;&lt;/titles&gt;&lt;periodical&gt;&lt;full-title&gt;Unpublished manuscript&lt;/full-title&gt;&lt;/periodical&gt;&lt;dates&gt;&lt;year&gt;2019&lt;/year&gt;&lt;/dates&gt;&lt;pub-location&gt;New York, NY&lt;/pub-location&gt;&lt;publisher&gt;New York University&lt;/publisher&gt;&lt;urls&gt;&lt;/urls&gt;&lt;/record&gt;&lt;/Cite&gt;&lt;/EndNote&gt;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Banerjee et al. (2019)</w:t>
      </w:r>
      <w:r w:rsidRPr="004E2B17">
        <w:rPr>
          <w:rFonts w:ascii="Times New Roman" w:hAnsi="Times New Roman" w:cs="Times New Roman"/>
        </w:rPr>
        <w:fldChar w:fldCharType="end"/>
      </w:r>
      <w:r w:rsidRPr="004E2B17">
        <w:rPr>
          <w:rFonts w:ascii="Times New Roman" w:hAnsi="Times New Roman" w:cs="Times New Roman"/>
        </w:rPr>
        <w:t xml:space="preserve"> documented how, even when school children were able to competently execute algorithms taught in school to solve arithmetic operations, they were unable to apply those elemental operations to solve real-world problems.</w:t>
      </w:r>
    </w:p>
    <w:p w14:paraId="49289824" w14:textId="14D1CF65" w:rsidR="009E3E3B" w:rsidRPr="004E2B17" w:rsidRDefault="009E3E3B" w:rsidP="00DB5868">
      <w:pPr>
        <w:spacing w:line="360" w:lineRule="auto"/>
        <w:ind w:firstLine="720"/>
        <w:contextualSpacing/>
        <w:rPr>
          <w:rFonts w:ascii="Times New Roman" w:hAnsi="Times New Roman" w:cs="Times New Roman"/>
        </w:rPr>
      </w:pPr>
      <w:proofErr w:type="gramStart"/>
      <w:r w:rsidRPr="004E2B17">
        <w:rPr>
          <w:rFonts w:ascii="Times New Roman" w:hAnsi="Times New Roman" w:cs="Times New Roman"/>
        </w:rPr>
        <w:t>A number of</w:t>
      </w:r>
      <w:proofErr w:type="gramEnd"/>
      <w:r w:rsidRPr="004E2B17">
        <w:rPr>
          <w:rFonts w:ascii="Times New Roman" w:hAnsi="Times New Roman" w:cs="Times New Roman"/>
        </w:rPr>
        <w:t xml:space="preserve"> descriptive studies have also helped put learning levels in India in an international perspective. For example,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 AuthorYear="1"&gt;&lt;Author&gt;Das&lt;/Author&gt;&lt;Year&gt;2010&lt;/Year&gt;&lt;RecNum&gt;906&lt;/RecNum&gt;&lt;DisplayText&gt;Das and Zajonc (2010)&lt;/DisplayText&gt;&lt;record&gt;&lt;rec-number&gt;906&lt;/rec-number&gt;&lt;foreign-keys&gt;&lt;key app="EN" db-id="apvp2vethaa9shexar7vz2ry0fstwss2wvza" timestamp="1570575909"&gt;906&lt;/key&gt;&lt;/foreign-keys&gt;&lt;ref-type name="Journal Article"&gt;17&lt;/ref-type&gt;&lt;contributors&gt;&lt;authors&gt;&lt;author&gt;Das, Jishnu&lt;/author&gt;&lt;author&gt;Zajonc, Tristan&lt;/author&gt;&lt;/authors&gt;&lt;/contributors&gt;&lt;titles&gt;&lt;title&gt;India shining and Bharat drowning: Comparing two Indian states to the worldwide distribution in mathematics achievement&lt;/title&gt;&lt;secondary-title&gt;Journal of Development Economics&lt;/secondary-title&gt;&lt;/titles&gt;&lt;periodical&gt;&lt;full-title&gt;Journal of Development Economics&lt;/full-title&gt;&lt;/periodical&gt;&lt;pages&gt;175-187&lt;/pages&gt;&lt;volume&gt;92&lt;/volume&gt;&lt;number&gt;2&lt;/number&gt;&lt;dates&gt;&lt;year&gt;2010&lt;/year&gt;&lt;/dates&gt;&lt;isbn&gt;0304-3878&lt;/isbn&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Das and Zajonc (2010)</w:t>
      </w:r>
      <w:r w:rsidRPr="004E2B17">
        <w:rPr>
          <w:rFonts w:ascii="Times New Roman" w:hAnsi="Times New Roman" w:cs="Times New Roman"/>
        </w:rPr>
        <w:fldChar w:fldCharType="end"/>
      </w:r>
      <w:r w:rsidRPr="004E2B17">
        <w:rPr>
          <w:rFonts w:ascii="Times New Roman" w:hAnsi="Times New Roman" w:cs="Times New Roman"/>
        </w:rPr>
        <w:t xml:space="preserve"> used answers to publicly released items from an international assessment of math and science to show that ninth graders in Orissa and Rajasthan perform below their counterparts in 43 countries that participated in the assessment, and that inequality in learning outcomes in these two Indian states was among the largest in the world. In 2010, Tamil Nadu and Himachal Pradesh participated in an international assessment of math, reading, and science in secondary school, and ranked last among 74 school systems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&lt;EndNote&gt;&lt;Cite&gt;&lt;Author&gt;ACER&lt;/Author&gt;&lt;Year&gt;2011&lt;/Year&gt;&lt;RecNum&gt;1093&lt;/RecNum&gt;&lt;DisplayText&gt;(ACER, 2011)&lt;/DisplayText&gt;&lt;record&gt;&lt;rec-number&gt;1093&lt;/rec-number&gt;&lt;foreign-keys&gt;&lt;key app="EN" db-id="apvp2vethaa9shexar7vz2ry0fstwss2wvza" timestamp="1570575909"&gt;1093&lt;/key&gt;&lt;/foreign-keys&gt;&lt;ref-type name="Unpublished Work"&gt;34&lt;/ref-type&gt;&lt;contributors&gt;&lt;authors&gt;&lt;author&gt;ACER,&lt;/author&gt;&lt;/authors&gt;&lt;/contributors&gt;&lt;titles&gt;&lt;title&gt;PISA 2009+ results: Performance of 15-year-olds in reading, mathematics, and science for 10 additional participants&lt;/title&gt;&lt;/titles&gt;&lt;dates&gt;&lt;year&gt;2011&lt;/year&gt;&lt;/dates&gt;&lt;pub-location&gt;Victoria, Australia&lt;/pub-location&gt;&lt;publisher&gt;Australian Council for Educational Research (ACER)&lt;/publisher&gt;&lt;urls&gt;&lt;/urls&gt;&lt;/record&gt;&lt;/Cite&gt;&lt;/EndNote&gt;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(ACER, 2011)</w:t>
      </w:r>
      <w:r w:rsidRPr="004E2B17">
        <w:rPr>
          <w:rFonts w:ascii="Times New Roman" w:hAnsi="Times New Roman" w:cs="Times New Roman"/>
        </w:rPr>
        <w:fldChar w:fldCharType="end"/>
      </w:r>
      <w:r w:rsidRPr="004E2B17">
        <w:rPr>
          <w:rFonts w:ascii="Times New Roman" w:hAnsi="Times New Roman" w:cs="Times New Roman"/>
        </w:rPr>
        <w:t>.</w:t>
      </w:r>
      <w:r w:rsidRPr="004E2B17">
        <w:rPr>
          <w:rStyle w:val="FootnoteReference"/>
          <w:rFonts w:ascii="Times New Roman" w:hAnsi="Times New Roman" w:cs="Times New Roman"/>
        </w:rPr>
        <w:footnoteReference w:id="10"/>
      </w:r>
      <w:r w:rsidRPr="004E2B17">
        <w:rPr>
          <w:rFonts w:ascii="Times New Roman" w:hAnsi="Times New Roman" w:cs="Times New Roman"/>
        </w:rPr>
        <w:t xml:space="preserve"> More recently,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 AuthorYear="1"&gt;&lt;Author&gt;Singh&lt;/Author&gt;&lt;Year&gt;2019&lt;/Year&gt;&lt;RecNum&gt;1356&lt;/RecNum&gt;&lt;DisplayText&gt;Singh (2019)&lt;/DisplayText&gt;&lt;record&gt;&lt;rec-number&gt;1356&lt;/rec-number&gt;&lt;foreign-keys&gt;&lt;key app="EN" db-id="apvp2vethaa9shexar7vz2ry0fstwss2wvza" timestamp="1570575909"&gt;1356&lt;/key&gt;&lt;/foreign-keys&gt;&lt;ref-type name="Journal Article"&gt;17&lt;/ref-type&gt;&lt;contributors&gt;&lt;authors&gt;&lt;author&gt;Singh, A.&lt;/author&gt;&lt;/authors&gt;&lt;/contributors&gt;&lt;titles&gt;&lt;title&gt;Learning more with every year: School year productivity and international learning divergence&lt;/title&gt;&lt;secondary-title&gt;Journal of the European Economic Association&lt;/secondary-title&gt;&lt;/titles&gt;&lt;periodical&gt;&lt;full-title&gt;Journal of the European Economic Association&lt;/full-title&gt;&lt;/periodical&gt;&lt;pages&gt;1-44&lt;/pages&gt;&lt;dates&gt;&lt;year&gt;2019&lt;/year&gt;&lt;/dates&gt;&lt;urls&gt;&lt;/urls&gt;&lt;/record&gt;&lt;/Cite&gt;&lt;/EndNote&gt;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Singh (2019)</w:t>
      </w:r>
      <w:r w:rsidRPr="004E2B17">
        <w:rPr>
          <w:rFonts w:ascii="Times New Roman" w:hAnsi="Times New Roman" w:cs="Times New Roman"/>
        </w:rPr>
        <w:fldChar w:fldCharType="end"/>
      </w:r>
      <w:r w:rsidRPr="004E2B17">
        <w:rPr>
          <w:rFonts w:ascii="Times New Roman" w:hAnsi="Times New Roman" w:cs="Times New Roman"/>
        </w:rPr>
        <w:t xml:space="preserve"> leveraged longitudinal data for four countries to document the differences in the capacity of the school systems in these countries to improve learning outcomes. He found that Indian children already lag behind those in Vietnam—a high-performing developing country—at pre-school age, but that the achievement gap between </w:t>
      </w:r>
      <w:r w:rsidRPr="004E2B17">
        <w:rPr>
          <w:rFonts w:ascii="Times New Roman" w:hAnsi="Times New Roman" w:cs="Times New Roman"/>
        </w:rPr>
        <w:lastRenderedPageBreak/>
        <w:t>these two countries grows substantially in the first three years of schooling and becomes particularly stark by the end of middle school.</w:t>
      </w:r>
    </w:p>
    <w:p w14:paraId="27D02E8D" w14:textId="572D46E4"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 xml:space="preserve">In short, </w:t>
      </w:r>
      <w:proofErr w:type="gramStart"/>
      <w:r w:rsidRPr="004E2B17">
        <w:rPr>
          <w:rFonts w:ascii="Times New Roman" w:hAnsi="Times New Roman" w:cs="Times New Roman"/>
        </w:rPr>
        <w:t>in spite of</w:t>
      </w:r>
      <w:proofErr w:type="gramEnd"/>
      <w:r w:rsidRPr="004E2B17">
        <w:rPr>
          <w:rFonts w:ascii="Times New Roman" w:hAnsi="Times New Roman" w:cs="Times New Roman"/>
        </w:rPr>
        <w:t xml:space="preserve"> the impressive progress made in recent decades to document the learning levels and progress of Indian children and youth, several evidence gaps remain. First, nationally representative descriptive studies of learning in math focus on whole-number recognition and arithmetic operations, placing less of an emphasis on other foundational skills, such as fraction and decimals, geometry, and measurement. Second, while some impact evaluations have complemented descriptive studies, their focus on specific cities and states does not allow for a national diagnostic of the skills of children and youth on these less frequently assessed skills. Third, both descriptive and causal studies face important limitations to track the trajectory of children’s learning across the school system. Our study seeks to advance existing evidence on all three of these fronts, providing a diagnostic of less frequently assessed skills, doing so on a national scale, and allowing for comparisons across grades. </w:t>
      </w:r>
    </w:p>
    <w:p w14:paraId="4819443A" w14:textId="77777777" w:rsidR="009E3E3B" w:rsidRPr="004E2B17" w:rsidRDefault="009E3E3B" w:rsidP="00DB5868">
      <w:pPr>
        <w:spacing w:line="360" w:lineRule="auto"/>
        <w:contextualSpacing/>
        <w:rPr>
          <w:rFonts w:ascii="Times New Roman" w:hAnsi="Times New Roman" w:cs="Times New Roman"/>
        </w:rPr>
      </w:pPr>
    </w:p>
    <w:p w14:paraId="7EECAF33" w14:textId="7C08E43F" w:rsidR="009E3E3B" w:rsidRPr="00F6278F" w:rsidRDefault="009E3E3B" w:rsidP="00DB5868">
      <w:pPr>
        <w:pStyle w:val="ListParagraph"/>
        <w:numPr>
          <w:ilvl w:val="0"/>
          <w:numId w:val="1"/>
        </w:numPr>
        <w:spacing w:line="360" w:lineRule="auto"/>
        <w:jc w:val="center"/>
        <w:rPr>
          <w:rFonts w:ascii="Times New Roman" w:hAnsi="Times New Roman" w:cs="Times New Roman"/>
          <w:b/>
        </w:rPr>
      </w:pPr>
      <w:r w:rsidRPr="004E2B17">
        <w:rPr>
          <w:rFonts w:ascii="Times New Roman" w:hAnsi="Times New Roman" w:cs="Times New Roman"/>
          <w:b/>
        </w:rPr>
        <w:t>Sample</w:t>
      </w:r>
    </w:p>
    <w:p w14:paraId="1F3C2044" w14:textId="02EFDC52"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The data that we use in this study were collected as part of the Student Learning Survey (SLS), which was conducted by Educational Initiatives (EI), a leading assessment firm in India, in collaboration with state governments between January and September 2009. EI recruited 18 major Indian states and one union territory for this study due to their population size: they each counted with more than one percent of India’s total population (of 1.03 billion, as per India’s 2001 census).</w:t>
      </w:r>
      <w:r>
        <w:rPr>
          <w:rFonts w:ascii="Times New Roman" w:hAnsi="Times New Roman" w:cs="Times New Roman"/>
        </w:rPr>
        <w:t xml:space="preserve"> Figure 1 </w:t>
      </w:r>
      <w:r w:rsidRPr="004E2B17">
        <w:rPr>
          <w:rFonts w:ascii="Times New Roman" w:hAnsi="Times New Roman" w:cs="Times New Roman"/>
        </w:rPr>
        <w:t>shows the participating locations. The study focused on public schools because most Indian students attend public schools.</w:t>
      </w:r>
      <w:r w:rsidRPr="004E2B17">
        <w:rPr>
          <w:rStyle w:val="FootnoteReference"/>
          <w:rFonts w:ascii="Times New Roman" w:hAnsi="Times New Roman" w:cs="Times New Roman"/>
        </w:rPr>
        <w:footnoteReference w:id="11"/>
      </w:r>
      <w:r w:rsidRPr="004E2B17">
        <w:rPr>
          <w:rFonts w:ascii="Times New Roman" w:hAnsi="Times New Roman" w:cs="Times New Roman"/>
        </w:rPr>
        <w:t xml:space="preserve"> It assessed grades 4, 6, and 8 to measure learning at different stages of students’ schooling trajectory, including: lower-primary school (grade 4), upper-primary school (grade 6), and middle school (grade 8).</w:t>
      </w:r>
      <w:r w:rsidRPr="004E2B17">
        <w:rPr>
          <w:rStyle w:val="FootnoteReference"/>
          <w:rFonts w:ascii="Times New Roman" w:hAnsi="Times New Roman" w:cs="Times New Roman"/>
        </w:rPr>
        <w:footnoteReference w:id="12"/>
      </w:r>
      <w:r w:rsidRPr="004E2B17">
        <w:rPr>
          <w:rFonts w:ascii="Times New Roman" w:hAnsi="Times New Roman" w:cs="Times New Roman"/>
        </w:rPr>
        <w:t xml:space="preserve"> The sampling frame for the study included 421 districts and their 657,787 government-run schools, with a collective enrolment of 25,519,296 students across these three grades levels.</w:t>
      </w:r>
      <w:r w:rsidRPr="004E2B17">
        <w:rPr>
          <w:rStyle w:val="FootnoteReference"/>
          <w:rFonts w:ascii="Times New Roman" w:hAnsi="Times New Roman" w:cs="Times New Roman"/>
        </w:rPr>
        <w:footnoteReference w:id="13"/>
      </w:r>
      <w:r w:rsidRPr="004E2B17">
        <w:rPr>
          <w:rFonts w:ascii="Times New Roman" w:hAnsi="Times New Roman" w:cs="Times New Roman"/>
        </w:rPr>
        <w:t xml:space="preserve"> </w:t>
      </w:r>
    </w:p>
    <w:p w14:paraId="4861260F" w14:textId="35774802"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lastRenderedPageBreak/>
        <w:t>The sample for the study was representative of the student population in the participating states. EI drew a two-step, stratified cluster sample as follows. First, within each state, it categorized districts by level of development, and it selected two to four districts across those levels (depending on the size of the state), for a total of 48 districts. Then, it selected 2,399 schools across those districts, through a process in which schools with more students were more likely to be selected (this process is known as “probability proportional to size” or PPS sampling).</w:t>
      </w:r>
      <w:r w:rsidRPr="004E2B17">
        <w:rPr>
          <w:rStyle w:val="FootnoteReference"/>
          <w:rFonts w:ascii="Times New Roman" w:hAnsi="Times New Roman" w:cs="Times New Roman"/>
        </w:rPr>
        <w:footnoteReference w:id="14"/>
      </w:r>
      <w:r w:rsidRPr="004E2B17">
        <w:rPr>
          <w:rFonts w:ascii="Times New Roman" w:hAnsi="Times New Roman" w:cs="Times New Roman"/>
        </w:rPr>
        <w:t xml:space="preserve"> All students in grades 4, 6, and 8 who were present on the day of the survey were invited to participate. The total sample included 101,084 students: 29,513 students in grade 4, 35,604 in grade 6, and 35,967 in grade 8. Approximately 67% of enrolled students took the math test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&lt;EndNote&gt;&lt;Cite&gt;&lt;Author&gt;Educational Initiatives&lt;/Author&gt;&lt;Year&gt;2010&lt;/Year&gt;&lt;RecNum&gt;1377&lt;/RecNum&gt;&lt;DisplayText&gt;(Educational Initiatives, 2010)&lt;/DisplayText&gt;&lt;record&gt;&lt;rec-number&gt;1377&lt;/rec-number&gt;&lt;foreign-keys&gt;&lt;key app="EN" db-id="apvp2vethaa9shexar7vz2ry0fstwss2wvza" timestamp="1576247228"&gt;1377&lt;/key&gt;&lt;/foreign-keys&gt;&lt;ref-type name="Book"&gt;6&lt;/ref-type&gt;&lt;contributors&gt;&lt;authors&gt;&lt;author&gt;Educational Initiatives,&lt;/author&gt;&lt;/authors&gt;&lt;/contributors&gt;&lt;titles&gt;&lt;title&gt;Student learning study: Status of student learning across 18 states of India in urban and rural schools&lt;/title&gt;&lt;/titles&gt;&lt;dates&gt;&lt;year&gt;2010&lt;/year&gt;&lt;/dates&gt;&lt;pub-location&gt;Ahmedabad, Gujarat&lt;/pub-location&gt;&lt;publisher&gt;Educational Initiatives (EI)&lt;/publisher&gt;&lt;urls&gt;&lt;related-urls&gt;&lt;url&gt;https://www.ei-india.com/study_on_student_learning&lt;/url&gt;&lt;/related-urls&gt;&lt;/urls&gt;&lt;access-date&gt;December 13, 2019&lt;/access-date&gt;&lt;/record&gt;&lt;/Cite&gt;&lt;/EndNote&gt;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(Educational Initiatives, 2010)</w:t>
      </w:r>
      <w:r w:rsidRPr="004E2B17">
        <w:rPr>
          <w:rFonts w:ascii="Times New Roman" w:hAnsi="Times New Roman" w:cs="Times New Roman"/>
        </w:rPr>
        <w:fldChar w:fldCharType="end"/>
      </w:r>
      <w:r w:rsidRPr="004E2B17">
        <w:rPr>
          <w:rFonts w:ascii="Times New Roman" w:hAnsi="Times New Roman" w:cs="Times New Roman"/>
        </w:rPr>
        <w:t>.</w:t>
      </w:r>
      <w:r w:rsidRPr="004E2B17">
        <w:rPr>
          <w:rStyle w:val="FootnoteReference"/>
          <w:rFonts w:ascii="Times New Roman" w:hAnsi="Times New Roman" w:cs="Times New Roman"/>
        </w:rPr>
        <w:footnoteReference w:id="15"/>
      </w:r>
      <w:r w:rsidRPr="004E2B17">
        <w:rPr>
          <w:rFonts w:ascii="Times New Roman" w:hAnsi="Times New Roman" w:cs="Times New Roman"/>
        </w:rPr>
        <w:t xml:space="preserve"> </w:t>
      </w:r>
    </w:p>
    <w:p w14:paraId="75DB2BC4" w14:textId="77777777" w:rsidR="009E3E3B" w:rsidRPr="004E2B17" w:rsidRDefault="009E3E3B" w:rsidP="0043655F">
      <w:pPr>
        <w:spacing w:line="360" w:lineRule="auto"/>
        <w:contextualSpacing/>
        <w:rPr>
          <w:rFonts w:ascii="Times New Roman" w:hAnsi="Times New Roman" w:cs="Times New Roman"/>
        </w:rPr>
      </w:pPr>
    </w:p>
    <w:p w14:paraId="5988C619" w14:textId="460CFA4B" w:rsidR="009E3E3B" w:rsidRPr="00F6278F" w:rsidRDefault="009E3E3B" w:rsidP="00DB5868">
      <w:pPr>
        <w:pStyle w:val="ListParagraph"/>
        <w:numPr>
          <w:ilvl w:val="0"/>
          <w:numId w:val="1"/>
        </w:numPr>
        <w:spacing w:line="360" w:lineRule="auto"/>
        <w:jc w:val="center"/>
        <w:rPr>
          <w:rFonts w:ascii="Times New Roman" w:hAnsi="Times New Roman" w:cs="Times New Roman"/>
          <w:b/>
        </w:rPr>
      </w:pPr>
      <w:bookmarkStart w:id="3" w:name="_Ref24976401"/>
      <w:r w:rsidRPr="004E2B17">
        <w:rPr>
          <w:rFonts w:ascii="Times New Roman" w:hAnsi="Times New Roman" w:cs="Times New Roman"/>
          <w:b/>
        </w:rPr>
        <w:t>Data</w:t>
      </w:r>
      <w:bookmarkEnd w:id="3"/>
    </w:p>
    <w:p w14:paraId="35DAB76F" w14:textId="1660CE94"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 xml:space="preserve">The dataset for this study includes students’ responses to each item of the math assessments administered in grades 4, 6, and 8. EI designed these assessments as follows. First, it reviewed the curriculum and official textbooks in each of the states and union territory in the sample. Then, </w:t>
      </w:r>
      <w:proofErr w:type="gramStart"/>
      <w:r w:rsidRPr="004E2B17">
        <w:rPr>
          <w:rFonts w:ascii="Times New Roman" w:hAnsi="Times New Roman" w:cs="Times New Roman"/>
        </w:rPr>
        <w:t>it</w:t>
      </w:r>
      <w:proofErr w:type="gramEnd"/>
      <w:r w:rsidRPr="004E2B17">
        <w:rPr>
          <w:rFonts w:ascii="Times New Roman" w:hAnsi="Times New Roman" w:cs="Times New Roman"/>
        </w:rPr>
        <w:t xml:space="preserve"> pilot-tested the assessments at a small scale and conducted one-on-one interviews with teachers and students to obtain qualitative feedback. Thereafter, it conducted a pilot in 16 schools in three states. The final versions of the assessments were translated into 13 different languages. They were all administered to entire classrooms in a written format in blocks of 120 minutes per subject.</w:t>
      </w:r>
      <w:r w:rsidRPr="004E2B17">
        <w:rPr>
          <w:rFonts w:ascii="Times New Roman" w:eastAsia="Calibri" w:hAnsi="Times New Roman" w:cs="Times New Roman"/>
          <w:vertAlign w:val="superscript"/>
        </w:rPr>
        <w:footnoteReference w:id="16"/>
      </w:r>
      <w:r w:rsidRPr="004E2B17">
        <w:rPr>
          <w:rFonts w:ascii="Times New Roman" w:hAnsi="Times New Roman" w:cs="Times New Roman"/>
        </w:rPr>
        <w:t xml:space="preserve"> </w:t>
      </w:r>
    </w:p>
    <w:p w14:paraId="22BBF957" w14:textId="677111AC" w:rsidR="009E3E3B" w:rsidRPr="004E2B17" w:rsidRDefault="009E3E3B" w:rsidP="00DB5868">
      <w:pPr>
        <w:spacing w:line="360" w:lineRule="auto"/>
        <w:ind w:left="-4" w:firstLine="724"/>
        <w:contextualSpacing/>
        <w:rPr>
          <w:rFonts w:ascii="Times New Roman" w:hAnsi="Times New Roman" w:cs="Times New Roman"/>
        </w:rPr>
      </w:pPr>
      <w:r w:rsidRPr="004E2B17">
        <w:rPr>
          <w:rFonts w:ascii="Times New Roman" w:hAnsi="Times New Roman" w:cs="Times New Roman"/>
        </w:rPr>
        <w:t xml:space="preserve">A distinguishing feature of this dataset is that EI mapped each question on the tests (also known as “item”, given that they are not always framed as questions) to one or more of five content domains in math: (a) number concepts and theory (e.g., completing a missing number in a sequence of two-digit numbers); (b) operations on whole numbers (e.g., subtracting a two-digit number from another); (c) fractions and decimals (e.g., identifying the fraction represented a shaded part of a figure); (d) measurement (e.g., measuring the length of a pencil with a ruler); and (e) shapes and geometry (e.g., distinguishing a triangle from other shapes). As we discuss in </w:t>
      </w:r>
      <w:r w:rsidRPr="004E2B17">
        <w:rPr>
          <w:rFonts w:ascii="Times New Roman" w:hAnsi="Times New Roman" w:cs="Times New Roman"/>
        </w:rPr>
        <w:lastRenderedPageBreak/>
        <w:t>the next section, we are interested in expressing the results of these assessments in terms of what a fourth grader is expected to know and is able to do, so we drop items for domains that are not taught in grade 4 (e.g., algebra). After discarding these items, we end up with 91 unique items: 40 of them were administered in grade 4, 41 in grade 6, and 33 in grade 8. Importantly, 20 of these are common across any two grades. These “anchor” items (i.e., common items across tests) allow us to map the performance of all students onto a common scale.</w:t>
      </w:r>
    </w:p>
    <w:p w14:paraId="04CCF493" w14:textId="4A97B864" w:rsidR="009E3E3B" w:rsidRPr="004E2B17" w:rsidRDefault="00E64AD8" w:rsidP="00E64AD8">
      <w:pPr>
        <w:spacing w:line="360" w:lineRule="auto"/>
        <w:ind w:left="-4"/>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E3E3B" w:rsidRPr="004E2B17">
        <w:rPr>
          <w:rFonts w:ascii="Times New Roman" w:hAnsi="Times New Roman" w:cs="Times New Roman"/>
        </w:rPr>
        <w:t>Another important feature of this dataset is that EI also mapped each item to a grade level (based on the curriculum and textbook reviews).</w:t>
      </w:r>
      <w:r w:rsidR="009E3E3B" w:rsidRPr="004E2B17">
        <w:rPr>
          <w:rStyle w:val="FootnoteReference"/>
          <w:rFonts w:ascii="Times New Roman" w:hAnsi="Times New Roman" w:cs="Times New Roman"/>
        </w:rPr>
        <w:footnoteReference w:id="17"/>
      </w:r>
      <w:r w:rsidR="009E3E3B" w:rsidRPr="004E2B17">
        <w:rPr>
          <w:rFonts w:ascii="Times New Roman" w:hAnsi="Times New Roman" w:cs="Times New Roman"/>
        </w:rPr>
        <w:t xml:space="preserve"> For example, an item may assess whole-number operations at a fourth-grade level (e.g., 76+27), at a sixth-grade level (e.g., 713x24), or at an eighth-grade level (e.g., (-6x-5)-6+5). This level of specificity is crucial for our analytical strategy because we leverage it to express the performance of all students with respect to grade 4 curricular standards for math. </w:t>
      </w:r>
    </w:p>
    <w:p w14:paraId="7C32E2B1" w14:textId="77777777" w:rsidR="009E3E3B" w:rsidRPr="004E2B17" w:rsidRDefault="009E3E3B" w:rsidP="00E64AD8">
      <w:pPr>
        <w:spacing w:line="360" w:lineRule="auto"/>
        <w:ind w:left="-4" w:hanging="10"/>
        <w:contextualSpacing/>
        <w:rPr>
          <w:rFonts w:ascii="Times New Roman" w:hAnsi="Times New Roman" w:cs="Times New Roman"/>
        </w:rPr>
      </w:pPr>
    </w:p>
    <w:p w14:paraId="7A5A7C65" w14:textId="46FC7DF0" w:rsidR="009E3E3B" w:rsidRPr="00F6278F" w:rsidRDefault="009E3E3B" w:rsidP="00DB5868">
      <w:pPr>
        <w:pStyle w:val="ListParagraph"/>
        <w:numPr>
          <w:ilvl w:val="0"/>
          <w:numId w:val="1"/>
        </w:numPr>
        <w:spacing w:line="360" w:lineRule="auto"/>
        <w:jc w:val="center"/>
        <w:rPr>
          <w:rFonts w:ascii="Times New Roman" w:hAnsi="Times New Roman" w:cs="Times New Roman"/>
          <w:b/>
        </w:rPr>
      </w:pPr>
      <w:r w:rsidRPr="004E2B17">
        <w:rPr>
          <w:rFonts w:ascii="Times New Roman" w:hAnsi="Times New Roman" w:cs="Times New Roman"/>
          <w:b/>
        </w:rPr>
        <w:t>Analytical strategy</w:t>
      </w:r>
    </w:p>
    <w:p w14:paraId="0FA3EB12" w14:textId="6EBD360A"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 xml:space="preserve">Our analytical strategy allows us to estimate whether each student has “mastered” (or is “proficient” in) each of the five mathematical skills mentioned above, at a fourth-grade level. Other commonly used approaches, such as “classical test” or “item response” theory, seek to estimate each student’s proficiency on a single (e.g., math) domain, as a function of that student’s “latent” (i.e., unobserved) ability and the characteristics of the items on a test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&lt;EndNote&gt;&lt;Cite&gt;&lt;Author&gt;Andersen&lt;/Author&gt;&lt;Year&gt;1983&lt;/Year&gt;&lt;RecNum&gt;1368&lt;/RecNum&gt;&lt;DisplayText&gt;(Andersen, 1983)&lt;/DisplayText&gt;&lt;record&gt;&lt;rec-number&gt;1368&lt;/rec-number&gt;&lt;foreign-keys&gt;&lt;key app="EN" db-id="apvp2vethaa9shexar7vz2ry0fstwss2wvza" timestamp="1572016495"&gt;1368&lt;/key&gt;&lt;/foreign-keys&gt;&lt;ref-type name="Journal Article"&gt;17&lt;/ref-type&gt;&lt;contributors&gt;&lt;authors&gt;&lt;author&gt;Andersen, Erling B&lt;/author&gt;&lt;/authors&gt;&lt;/contributors&gt;&lt;titles&gt;&lt;title&gt;Latent trait models&lt;/title&gt;&lt;secondary-title&gt;Journal of Econometrics&lt;/secondary-title&gt;&lt;/titles&gt;&lt;periodical&gt;&lt;full-title&gt;Journal of Econometrics&lt;/full-title&gt;&lt;/periodical&gt;&lt;pages&gt;215-227&lt;/pages&gt;&lt;volume&gt;22&lt;/volume&gt;&lt;number&gt;1-2&lt;/number&gt;&lt;dates&gt;&lt;year&gt;1983&lt;/year&gt;&lt;/dates&gt;&lt;isbn&gt;0304-4076&lt;/isbn&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(Andersen, 1983)</w:t>
      </w:r>
      <w:r w:rsidRPr="004E2B17">
        <w:rPr>
          <w:rFonts w:ascii="Times New Roman" w:hAnsi="Times New Roman" w:cs="Times New Roman"/>
        </w:rPr>
        <w:fldChar w:fldCharType="end"/>
      </w:r>
      <w:r w:rsidRPr="004E2B17">
        <w:rPr>
          <w:rFonts w:ascii="Times New Roman" w:hAnsi="Times New Roman" w:cs="Times New Roman"/>
        </w:rPr>
        <w:t>.</w:t>
      </w:r>
      <w:r w:rsidR="00DA063C">
        <w:rPr>
          <w:rStyle w:val="FootnoteReference"/>
          <w:rFonts w:ascii="Times New Roman" w:hAnsi="Times New Roman" w:cs="Times New Roman"/>
        </w:rPr>
        <w:footnoteReference w:id="18"/>
      </w:r>
      <w:r w:rsidRPr="004E2B17">
        <w:rPr>
          <w:rFonts w:ascii="Times New Roman" w:hAnsi="Times New Roman" w:cs="Times New Roman"/>
        </w:rPr>
        <w:t xml:space="preserve"> The approach we use, known as a “cognitive diagnostic model” (CDM), seeks to estimate each student’s proficiency for a set of related but separable (e.g., numbers, operations, measurement) domains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&lt;EndNote&gt;&lt;Cite&gt;&lt;Author&gt;de la Torre&lt;/Author&gt;&lt;Year&gt;2016&lt;/Year&gt;&lt;RecNum&gt;1369&lt;/RecNum&gt;&lt;DisplayText&gt;(de la Torre &amp;amp; Chiu, 2016)&lt;/DisplayText&gt;&lt;record&gt;&lt;rec-number&gt;1369&lt;/rec-number&gt;&lt;foreign-keys&gt;&lt;key app="EN" db-id="apvp2vethaa9shexar7vz2ry0fstwss2wvza" timestamp="1574096742"&gt;1369&lt;/key&gt;&lt;/foreign-keys&gt;&lt;ref-type name="Journal Article"&gt;17&lt;/ref-type&gt;&lt;contributors&gt;&lt;authors&gt;&lt;author&gt;de la Torre, J.&lt;/author&gt;&lt;author&gt;Chiu, C.-Y.&lt;/author&gt;&lt;/authors&gt;&lt;/contributors&gt;&lt;titles&gt;&lt;title&gt;A general method of empirical Q-matrix validation&lt;/title&gt;&lt;secondary-title&gt;Psychometrika&lt;/secondary-title&gt;&lt;/titles&gt;&lt;periodical&gt;&lt;full-title&gt;Psychometrika&lt;/full-title&gt;&lt;/periodical&gt;&lt;pages&gt;253-273&lt;/pages&gt;&lt;volume&gt;81&lt;/volume&gt;&lt;number&gt;2&lt;/number&gt;&lt;dates&gt;&lt;year&gt;2016&lt;/year&gt;&lt;/dates&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(de la Torre &amp; Chiu, 2016)</w:t>
      </w:r>
      <w:r w:rsidRPr="004E2B17">
        <w:rPr>
          <w:rFonts w:ascii="Times New Roman" w:hAnsi="Times New Roman" w:cs="Times New Roman"/>
        </w:rPr>
        <w:fldChar w:fldCharType="end"/>
      </w:r>
      <w:r w:rsidRPr="004E2B17">
        <w:rPr>
          <w:rFonts w:ascii="Times New Roman" w:hAnsi="Times New Roman" w:cs="Times New Roman"/>
        </w:rPr>
        <w:t>.</w:t>
      </w:r>
      <w:r w:rsidRPr="004E2B17">
        <w:rPr>
          <w:rStyle w:val="FootnoteReference"/>
          <w:rFonts w:ascii="Times New Roman" w:hAnsi="Times New Roman" w:cs="Times New Roman"/>
        </w:rPr>
        <w:footnoteReference w:id="19"/>
      </w:r>
      <w:r w:rsidRPr="004E2B17">
        <w:rPr>
          <w:rFonts w:ascii="Times New Roman" w:hAnsi="Times New Roman" w:cs="Times New Roman"/>
        </w:rPr>
        <w:t xml:space="preserve"> The two main advantages of CDMs are their potential to integrate theories of cognition in the scoring of students’ performance on a test and their capacity to make judgments about individual students’ performance without regard to their relative standing with respect to other examinees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&lt;EndNote&gt;&lt;Cite&gt;&lt;Author&gt;de la Torre&lt;/Author&gt;&lt;Year&gt;2016&lt;/Year&gt;&lt;RecNum&gt;1370&lt;/RecNum&gt;&lt;Prefix&gt;see &lt;/Prefix&gt;&lt;DisplayText&gt;(see de la Torre et al., 2016)&lt;/DisplayText&gt;&lt;record&gt;&lt;rec-number&gt;1370&lt;/rec-number&gt;&lt;foreign-keys&gt;&lt;key app="EN" db-id="apvp2vethaa9shexar7vz2ry0fstwss2wvza" timestamp="1574099816"&gt;1370&lt;/key&gt;&lt;/foreign-keys&gt;&lt;ref-type name="Book Section"&gt;5&lt;/ref-type&gt;&lt;contributors&gt;&lt;authors&gt;&lt;author&gt;de la Torre, J.&lt;/author&gt;&lt;author&gt;Carmona, G.&lt;/author&gt;&lt;author&gt;Kieftenbeld, V.&lt;/author&gt;&lt;author&gt;Tjoe, H.&lt;/author&gt;&lt;author&gt;Lima, C.&lt;/author&gt;&lt;/authors&gt;&lt;secondary-authors&gt;&lt;author&gt;Izsák, A.&lt;/author&gt;&lt;author&gt;Remillard, J. T.&lt;/author&gt;&lt;author&gt;Templin, J.&lt;/author&gt;&lt;/secondary-authors&gt;&lt;/contributors&gt;&lt;titles&gt;&lt;title&gt;Diagnostic classification models and mathematics education research: Opportunities and challenges&lt;/title&gt;&lt;secondary-title&gt;Psychometric methods in mathematics education: Opportunities, challenges, and interdisciplinary collaborations&lt;/secondary-title&gt;&lt;/titles&gt;&lt;dates&gt;&lt;year&gt;2016&lt;/year&gt;&lt;/dates&gt;&lt;pub-location&gt;Reston, VA&lt;/pub-location&gt;&lt;publisher&gt;National Council of Teachers of Mathematics&lt;/publisher&gt;&lt;urls&gt;&lt;/urls&gt;&lt;/record&gt;&lt;/Cite&gt;&lt;/EndNote&gt;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(see de la Torre et al., 2016)</w:t>
      </w:r>
      <w:r w:rsidRPr="004E2B17">
        <w:rPr>
          <w:rFonts w:ascii="Times New Roman" w:hAnsi="Times New Roman" w:cs="Times New Roman"/>
        </w:rPr>
        <w:fldChar w:fldCharType="end"/>
      </w:r>
      <w:r w:rsidRPr="004E2B17">
        <w:rPr>
          <w:rFonts w:ascii="Times New Roman" w:hAnsi="Times New Roman" w:cs="Times New Roman"/>
        </w:rPr>
        <w:t>.</w:t>
      </w:r>
    </w:p>
    <w:p w14:paraId="22E71721" w14:textId="31AB8D9B"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lastRenderedPageBreak/>
        <w:t>Overall, our approach entails four main steps. First, we map each item to a set of skills being assessed; each item can be mapped to multiple skills. In this study, we have obtained this mapping (known in this literature as a “Q-matrix”) directly from the test developers. Then, we specify a model of how these skills may determine a student’s probability of answering an item correctly. In our model, mastering a given skill may affect this probability independently of other skills (this would be considered a “main effect”), the skill may also affect the probability in conjunction with the student’s knowledge of other skills (this would be an “interaction effect”), or students may simply guess the correct answer (these three are known as “item parameters”). Next, we estimate the model’s parameters with our data. This estimation is iterative: In one turn, it tries to improve its estimates of the aforementioned item parameters, in another turn it calculates the expected count of students who fall into any given “skill class” (i.e., the possible combinations of all skills assessed in the test). Finally, armed with all the information above, we categorize each individual student into one of these skill classes.</w:t>
      </w:r>
      <w:r w:rsidRPr="004E2B17">
        <w:rPr>
          <w:rStyle w:val="FootnoteReference"/>
          <w:rFonts w:ascii="Times New Roman" w:hAnsi="Times New Roman" w:cs="Times New Roman"/>
        </w:rPr>
        <w:footnoteReference w:id="20"/>
      </w:r>
    </w:p>
    <w:p w14:paraId="1FD4B8AC" w14:textId="7E231660"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This estimation seeks to determine the skill class to which each student belongs. We focus on skill classes at the fourth-grade level. However, to account for the fact that some items cover materials beyond grade 4, we introduce five additional, ancillary categories (one for each of the five skills). They reflect that a student may be proficient in material beyond grade 4.</w:t>
      </w:r>
      <w:r w:rsidRPr="004E2B17">
        <w:rPr>
          <w:rStyle w:val="FootnoteReference"/>
          <w:rFonts w:ascii="Times New Roman" w:hAnsi="Times New Roman" w:cs="Times New Roman"/>
        </w:rPr>
        <w:footnoteReference w:id="21"/>
      </w:r>
      <w:r w:rsidRPr="004E2B17">
        <w:rPr>
          <w:rFonts w:ascii="Times New Roman" w:hAnsi="Times New Roman" w:cs="Times New Roman"/>
        </w:rPr>
        <w:t xml:space="preserve"> </w:t>
      </w:r>
      <w:r w:rsidRPr="004E2B17">
        <w:rPr>
          <w:rFonts w:ascii="Times New Roman" w:eastAsiaTheme="minorEastAsia" w:hAnsi="Times New Roman" w:cs="Times New Roman"/>
        </w:rPr>
        <w:t>With these three possible mastery levels</w:t>
      </w:r>
      <w:r w:rsidR="008504BC">
        <w:rPr>
          <w:rFonts w:ascii="Times New Roman" w:eastAsiaTheme="minorEastAsia" w:hAnsi="Times New Roman" w:cs="Times New Roman"/>
        </w:rPr>
        <w:t xml:space="preserve"> (mastery in material beyond grade 4, mastery of material at a fourth-grade level, and below)</w:t>
      </w:r>
      <w:r w:rsidRPr="004E2B17">
        <w:rPr>
          <w:rFonts w:ascii="Times New Roman" w:eastAsiaTheme="minorEastAsia" w:hAnsi="Times New Roman" w:cs="Times New Roman"/>
        </w:rPr>
        <w:t xml:space="preserve"> and five math skills covered by the test, each student can be categorized into one of </w:t>
      </w:r>
      <m:oMath>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5</m:t>
            </m:r>
          </m:sup>
        </m:sSup>
      </m:oMath>
      <w:r w:rsidRPr="004E2B17">
        <w:rPr>
          <w:rFonts w:ascii="Times New Roman" w:hAnsi="Times New Roman" w:cs="Times New Roman"/>
        </w:rPr>
        <w:t xml:space="preserve"> or 243 possible skill classes.</w:t>
      </w:r>
      <w:r w:rsidRPr="004E2B17">
        <w:rPr>
          <w:rFonts w:ascii="Times New Roman" w:eastAsiaTheme="minorEastAsia" w:hAnsi="Times New Roman" w:cs="Times New Roman"/>
        </w:rPr>
        <w:t xml:space="preserve"> </w:t>
      </w:r>
      <m:oMath>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5</m:t>
            </m:r>
          </m:sup>
        </m:sSup>
      </m:oMath>
      <w:r w:rsidRPr="004E2B17">
        <w:rPr>
          <w:rFonts w:ascii="Times New Roman" w:hAnsi="Times New Roman" w:cs="Times New Roman"/>
        </w:rPr>
        <w:t xml:space="preserve"> or 32 of these classes indicate mastery at a fourth-grade level or beyond—our main variable of interest. We are thus able to express the performance of students across all three grades in our study (i.e., grades 4, 6, and 8) with respect to mastery of fourth-grade curricular expectations (e.g., the percentage of students who have mastered fourth-grade arithmetic).</w:t>
      </w:r>
    </w:p>
    <w:p w14:paraId="264850CA" w14:textId="3989C253" w:rsidR="009E3E3B" w:rsidRPr="004E2B17" w:rsidRDefault="009E3E3B" w:rsidP="00DB5868">
      <w:pPr>
        <w:spacing w:line="360" w:lineRule="auto"/>
        <w:ind w:firstLine="720"/>
        <w:contextualSpacing/>
        <w:rPr>
          <w:rFonts w:ascii="Times New Roman" w:eastAsiaTheme="minorEastAsia" w:hAnsi="Times New Roman" w:cs="Times New Roman"/>
        </w:rPr>
      </w:pPr>
      <w:r w:rsidRPr="004E2B17">
        <w:rPr>
          <w:rFonts w:ascii="Times New Roman" w:hAnsi="Times New Roman" w:cs="Times New Roman"/>
        </w:rPr>
        <w:t xml:space="preserve">Formally, </w:t>
      </w:r>
      <w:r w:rsidRPr="004E2B17">
        <w:rPr>
          <w:rFonts w:ascii="Times New Roman" w:eastAsiaTheme="minorEastAsia" w:hAnsi="Times New Roman" w:cs="Times New Roman"/>
        </w:rPr>
        <w:t xml:space="preserve">for each item </w:t>
      </w:r>
      <m:oMath>
        <m:r>
          <w:rPr>
            <w:rFonts w:ascii="Cambria Math" w:eastAsiaTheme="minorEastAsia" w:hAnsi="Cambria Math" w:cs="Times New Roman"/>
          </w:rPr>
          <m:t>i</m:t>
        </m:r>
      </m:oMath>
      <w:r w:rsidRPr="004E2B17">
        <w:rPr>
          <w:rFonts w:ascii="Times New Roman" w:eastAsiaTheme="minorEastAsia" w:hAnsi="Times New Roman" w:cs="Times New Roman"/>
        </w:rPr>
        <w:t xml:space="preserve"> on the test, we let the vector </w:t>
      </w:r>
      <m:oMath>
        <m:sSub>
          <m:sSubPr>
            <m:ctrlPr>
              <w:rPr>
                <w:rFonts w:ascii="Cambria Math" w:eastAsiaTheme="minorEastAsia" w:hAnsi="Cambria Math" w:cs="Times New Roman"/>
                <w:i/>
              </w:rPr>
            </m:ctrlPr>
          </m:sSubPr>
          <m:e>
            <m:r>
              <m:rPr>
                <m:sty m:val="bi"/>
              </m:rPr>
              <w:rPr>
                <w:rFonts w:ascii="Cambria Math" w:eastAsiaTheme="minorEastAsia" w:hAnsi="Cambria Math" w:cs="Times New Roman"/>
              </w:rPr>
              <m:t>q</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i1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i2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i3</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iK</m:t>
            </m:r>
          </m:sub>
        </m:sSub>
        <m:r>
          <w:rPr>
            <w:rFonts w:ascii="Cambria Math" w:eastAsiaTheme="minorEastAsia" w:hAnsi="Cambria Math" w:cs="Times New Roman"/>
          </w:rPr>
          <m:t>)</m:t>
        </m:r>
      </m:oMath>
      <w:r w:rsidRPr="004E2B17">
        <w:rPr>
          <w:rFonts w:ascii="Times New Roman" w:eastAsiaTheme="minorEastAsia" w:hAnsi="Times New Roman" w:cs="Times New Roman"/>
        </w:rPr>
        <w:t xml:space="preserve"> represent whether the item measures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ik</m:t>
            </m:r>
          </m:sub>
        </m:sSub>
        <m:r>
          <w:rPr>
            <w:rFonts w:ascii="Cambria Math" w:eastAsiaTheme="minorEastAsia" w:hAnsi="Cambria Math" w:cs="Times New Roman"/>
          </w:rPr>
          <m:t>=1)</m:t>
        </m:r>
      </m:oMath>
      <w:r w:rsidRPr="004E2B17">
        <w:rPr>
          <w:rFonts w:ascii="Times New Roman" w:eastAsiaTheme="minorEastAsia" w:hAnsi="Times New Roman" w:cs="Times New Roman"/>
        </w:rPr>
        <w:t xml:space="preserve"> or does not measure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q</m:t>
            </m:r>
          </m:e>
          <m:sub>
            <m:r>
              <w:rPr>
                <w:rFonts w:ascii="Cambria Math" w:eastAsiaTheme="minorEastAsia" w:hAnsi="Cambria Math" w:cs="Times New Roman"/>
              </w:rPr>
              <m:t>ik</m:t>
            </m:r>
          </m:sub>
        </m:sSub>
        <m:r>
          <w:rPr>
            <w:rFonts w:ascii="Cambria Math" w:eastAsiaTheme="minorEastAsia" w:hAnsi="Cambria Math" w:cs="Times New Roman"/>
          </w:rPr>
          <m:t>=0)</m:t>
        </m:r>
      </m:oMath>
      <w:r w:rsidRPr="004E2B17">
        <w:rPr>
          <w:rFonts w:ascii="Times New Roman" w:eastAsiaTheme="minorEastAsia" w:hAnsi="Times New Roman" w:cs="Times New Roman"/>
        </w:rPr>
        <w:t xml:space="preserve"> each math skill, such that with </w:t>
      </w:r>
      <m:oMath>
        <m:r>
          <w:rPr>
            <w:rFonts w:ascii="Cambria Math" w:eastAsiaTheme="minorEastAsia" w:hAnsi="Cambria Math" w:cs="Times New Roman"/>
          </w:rPr>
          <m:t>I</m:t>
        </m:r>
      </m:oMath>
      <w:r w:rsidRPr="004E2B17">
        <w:rPr>
          <w:rFonts w:ascii="Times New Roman" w:eastAsiaTheme="minorEastAsia" w:hAnsi="Times New Roman" w:cs="Times New Roman"/>
        </w:rPr>
        <w:t xml:space="preserve"> items and </w:t>
      </w:r>
      <m:oMath>
        <m:r>
          <w:rPr>
            <w:rFonts w:ascii="Cambria Math" w:eastAsiaTheme="minorEastAsia" w:hAnsi="Cambria Math" w:cs="Times New Roman"/>
          </w:rPr>
          <m:t>K</m:t>
        </m:r>
      </m:oMath>
      <w:r w:rsidRPr="004E2B17">
        <w:rPr>
          <w:rFonts w:ascii="Times New Roman" w:eastAsiaTheme="minorEastAsia" w:hAnsi="Times New Roman" w:cs="Times New Roman"/>
        </w:rPr>
        <w:t xml:space="preserve"> skills, we can construct an </w:t>
      </w:r>
      <m:oMath>
        <m:r>
          <w:rPr>
            <w:rFonts w:ascii="Cambria Math" w:eastAsiaTheme="minorEastAsia" w:hAnsi="Cambria Math" w:cs="Times New Roman"/>
          </w:rPr>
          <m:t>I×K</m:t>
        </m:r>
      </m:oMath>
      <w:r w:rsidRPr="004E2B17">
        <w:rPr>
          <w:rFonts w:ascii="Times New Roman" w:eastAsiaTheme="minorEastAsia" w:hAnsi="Times New Roman" w:cs="Times New Roman"/>
        </w:rPr>
        <w:t xml:space="preserve"> Q-matrix mapping items to skills. Further, </w:t>
      </w:r>
      <w:r w:rsidRPr="004E2B17">
        <w:rPr>
          <w:rFonts w:ascii="Times New Roman" w:hAnsi="Times New Roman" w:cs="Times New Roman"/>
        </w:rPr>
        <w:t xml:space="preserve">for each student </w:t>
      </w:r>
      <m:oMath>
        <m:r>
          <w:rPr>
            <w:rFonts w:ascii="Cambria Math" w:hAnsi="Cambria Math" w:cs="Times New Roman"/>
          </w:rPr>
          <m:t>e</m:t>
        </m:r>
      </m:oMath>
      <w:r w:rsidRPr="004E2B17">
        <w:rPr>
          <w:rFonts w:ascii="Times New Roman" w:eastAsiaTheme="minorEastAsia" w:hAnsi="Times New Roman" w:cs="Times New Roman"/>
        </w:rPr>
        <w:t xml:space="preserve">, we let the vector </w:t>
      </w:r>
      <m:oMath>
        <m:sSub>
          <m:sSubPr>
            <m:ctrlPr>
              <w:rPr>
                <w:rFonts w:ascii="Cambria Math" w:eastAsiaTheme="minorEastAsia" w:hAnsi="Cambria Math" w:cs="Times New Roman"/>
                <w:i/>
              </w:rPr>
            </m:ctrlPr>
          </m:sSubPr>
          <m:e>
            <m:r>
              <m:rPr>
                <m:sty m:val="bi"/>
              </m:rPr>
              <w:rPr>
                <w:rFonts w:ascii="Cambria Math" w:eastAsiaTheme="minorEastAsia" w:hAnsi="Cambria Math" w:cs="Times New Roman"/>
              </w:rPr>
              <m:t>α</m:t>
            </m:r>
          </m:e>
          <m:sub>
            <m:r>
              <w:rPr>
                <w:rFonts w:ascii="Cambria Math" w:eastAsiaTheme="minorEastAsia" w:hAnsi="Cambria Math" w:cs="Times New Roman"/>
              </w:rPr>
              <m:t>e</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e1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e2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e3</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eK</m:t>
            </m:r>
          </m:sub>
        </m:sSub>
        <m:r>
          <w:rPr>
            <w:rFonts w:ascii="Cambria Math" w:eastAsiaTheme="minorEastAsia" w:hAnsi="Cambria Math" w:cs="Times New Roman"/>
          </w:rPr>
          <m:t>)</m:t>
        </m:r>
      </m:oMath>
      <w:r w:rsidRPr="004E2B17">
        <w:rPr>
          <w:rFonts w:ascii="Times New Roman" w:eastAsiaTheme="minorEastAsia" w:hAnsi="Times New Roman" w:cs="Times New Roman"/>
        </w:rPr>
        <w:t xml:space="preserve"> represent the student’s </w:t>
      </w:r>
      <w:r w:rsidRPr="004E2B17">
        <w:rPr>
          <w:rFonts w:ascii="Times New Roman" w:eastAsiaTheme="minorEastAsia" w:hAnsi="Times New Roman" w:cs="Times New Roman"/>
        </w:rPr>
        <w:lastRenderedPageBreak/>
        <w:t xml:space="preserve">mastery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ek</m:t>
            </m:r>
          </m:sub>
        </m:sSub>
        <m:r>
          <w:rPr>
            <w:rFonts w:ascii="Cambria Math" w:eastAsiaTheme="minorEastAsia" w:hAnsi="Cambria Math" w:cs="Times New Roman"/>
          </w:rPr>
          <m:t>=1)</m:t>
        </m:r>
      </m:oMath>
      <w:r w:rsidRPr="004E2B17">
        <w:rPr>
          <w:rFonts w:ascii="Times New Roman" w:eastAsiaTheme="minorEastAsia" w:hAnsi="Times New Roman" w:cs="Times New Roman"/>
        </w:rPr>
        <w:t xml:space="preserve"> or non-mastery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ek</m:t>
            </m:r>
          </m:sub>
        </m:sSub>
        <m:r>
          <w:rPr>
            <w:rFonts w:ascii="Cambria Math" w:eastAsiaTheme="minorEastAsia" w:hAnsi="Cambria Math" w:cs="Times New Roman"/>
          </w:rPr>
          <m:t>=0)</m:t>
        </m:r>
      </m:oMath>
      <w:r w:rsidRPr="004E2B17">
        <w:rPr>
          <w:rFonts w:ascii="Times New Roman" w:eastAsiaTheme="minorEastAsia" w:hAnsi="Times New Roman" w:cs="Times New Roman"/>
        </w:rPr>
        <w:t xml:space="preserve"> of each math skill </w:t>
      </w:r>
      <m:oMath>
        <m:r>
          <w:rPr>
            <w:rFonts w:ascii="Cambria Math" w:eastAsiaTheme="minorEastAsia" w:hAnsi="Cambria Math" w:cs="Times New Roman"/>
          </w:rPr>
          <m:t>k=1,…,K</m:t>
        </m:r>
      </m:oMath>
      <w:r w:rsidRPr="004E2B17">
        <w:rPr>
          <w:rFonts w:ascii="Times New Roman" w:eastAsiaTheme="minorEastAsia" w:hAnsi="Times New Roman" w:cs="Times New Roman"/>
        </w:rPr>
        <w:t xml:space="preserve"> assessed in the test. The vectors </w:t>
      </w:r>
      <m:oMath>
        <m:sSub>
          <m:sSubPr>
            <m:ctrlPr>
              <w:rPr>
                <w:rFonts w:ascii="Cambria Math" w:eastAsiaTheme="minorEastAsia" w:hAnsi="Cambria Math" w:cs="Times New Roman"/>
                <w:i/>
              </w:rPr>
            </m:ctrlPr>
          </m:sSubPr>
          <m:e>
            <m:r>
              <m:rPr>
                <m:sty m:val="bi"/>
              </m:rPr>
              <w:rPr>
                <w:rFonts w:ascii="Cambria Math" w:eastAsiaTheme="minorEastAsia" w:hAnsi="Cambria Math" w:cs="Times New Roman"/>
              </w:rPr>
              <m:t>q</m:t>
            </m:r>
          </m:e>
          <m:sub>
            <m:r>
              <w:rPr>
                <w:rFonts w:ascii="Cambria Math" w:eastAsiaTheme="minorEastAsia" w:hAnsi="Cambria Math" w:cs="Times New Roman"/>
              </w:rPr>
              <m:t>i</m:t>
            </m:r>
          </m:sub>
        </m:sSub>
      </m:oMath>
      <w:r w:rsidRPr="004E2B17">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m:rPr>
                <m:sty m:val="bi"/>
              </m:rPr>
              <w:rPr>
                <w:rFonts w:ascii="Cambria Math" w:eastAsiaTheme="minorEastAsia" w:hAnsi="Cambria Math" w:cs="Times New Roman"/>
              </w:rPr>
              <m:t>α</m:t>
            </m:r>
          </m:e>
          <m:sub>
            <m:r>
              <w:rPr>
                <w:rFonts w:ascii="Cambria Math" w:eastAsiaTheme="minorEastAsia" w:hAnsi="Cambria Math" w:cs="Times New Roman"/>
              </w:rPr>
              <m:t>e</m:t>
            </m:r>
          </m:sub>
        </m:sSub>
      </m:oMath>
      <w:r w:rsidRPr="004E2B17">
        <w:rPr>
          <w:rFonts w:ascii="Times New Roman" w:eastAsiaTheme="minorEastAsia" w:hAnsi="Times New Roman" w:cs="Times New Roman"/>
        </w:rPr>
        <w:t xml:space="preserve"> are similar, but the item vectors are considered to be known whereas the student vectors are unobserved (and must thus be estimated).</w:t>
      </w:r>
      <w:r w:rsidRPr="004E2B17">
        <w:rPr>
          <w:rStyle w:val="FootnoteReference"/>
          <w:rFonts w:ascii="Times New Roman" w:eastAsiaTheme="minorEastAsia" w:hAnsi="Times New Roman" w:cs="Times New Roman"/>
        </w:rPr>
        <w:footnoteReference w:id="22"/>
      </w:r>
      <w:r w:rsidRPr="004E2B17">
        <w:rPr>
          <w:rFonts w:ascii="Times New Roman" w:eastAsiaTheme="minorEastAsia" w:hAnsi="Times New Roman" w:cs="Times New Roman"/>
        </w:rPr>
        <w:t xml:space="preserve"> In our case, </w:t>
      </w:r>
      <m:oMath>
        <m:r>
          <w:rPr>
            <w:rFonts w:ascii="Cambria Math" w:eastAsiaTheme="minorEastAsia" w:hAnsi="Cambria Math" w:cs="Times New Roman"/>
          </w:rPr>
          <m:t>K=10</m:t>
        </m:r>
      </m:oMath>
      <w:r w:rsidRPr="004E2B17">
        <w:rPr>
          <w:rFonts w:ascii="Times New Roman" w:eastAsiaTheme="minorEastAsia" w:hAnsi="Times New Roman" w:cs="Times New Roman"/>
        </w:rPr>
        <w:t xml:space="preserve"> (five categories of interest and 5 ancillary categories).</w:t>
      </w:r>
      <w:r w:rsidRPr="004E2B17">
        <w:rPr>
          <w:rStyle w:val="FootnoteReference"/>
          <w:rFonts w:ascii="Times New Roman" w:eastAsiaTheme="minorEastAsia" w:hAnsi="Times New Roman" w:cs="Times New Roman"/>
        </w:rPr>
        <w:footnoteReference w:id="23"/>
      </w:r>
      <w:r w:rsidRPr="004E2B17">
        <w:rPr>
          <w:rFonts w:ascii="Times New Roman" w:eastAsiaTheme="minorEastAsia" w:hAnsi="Times New Roman" w:cs="Times New Roman"/>
        </w:rPr>
        <w:t xml:space="preserve"> </w:t>
      </w:r>
    </w:p>
    <w:p w14:paraId="3DF4B8A3" w14:textId="3D8E3B33" w:rsidR="009E3E3B" w:rsidRPr="004E2B17" w:rsidRDefault="009E3E3B" w:rsidP="00DB5868">
      <w:pPr>
        <w:spacing w:line="360" w:lineRule="auto"/>
        <w:ind w:firstLine="720"/>
        <w:contextualSpacing/>
        <w:rPr>
          <w:rFonts w:ascii="Times New Roman" w:eastAsiaTheme="minorEastAsia" w:hAnsi="Times New Roman" w:cs="Times New Roman"/>
        </w:rPr>
      </w:pPr>
      <w:r w:rsidRPr="004E2B17">
        <w:rPr>
          <w:rFonts w:ascii="Times New Roman" w:eastAsiaTheme="minorEastAsia" w:hAnsi="Times New Roman" w:cs="Times New Roman"/>
        </w:rPr>
        <w:t>With this setup, we estimate a student’s probability of solving a given fourth-grade item by fitting the following linear probability model:</w:t>
      </w:r>
    </w:p>
    <w:p w14:paraId="10B6B3B1" w14:textId="277C38A0" w:rsidR="009E3E3B" w:rsidRPr="004E2B17" w:rsidRDefault="009E3E3B" w:rsidP="00E64AD8">
      <w:pPr>
        <w:tabs>
          <w:tab w:val="left" w:pos="8010"/>
        </w:tabs>
        <w:spacing w:line="360" w:lineRule="auto"/>
        <w:ind w:left="1440"/>
        <w:contextualSpacing/>
        <w:rPr>
          <w:rFonts w:ascii="Times New Roman" w:hAnsi="Times New Roman" w:cs="Times New Roman"/>
        </w:rPr>
      </w:pPr>
      <w:r w:rsidRPr="004E2B17">
        <w:rPr>
          <w:rFonts w:ascii="Times New Roman" w:eastAsiaTheme="minorEastAsia" w:hAnsi="Times New Roman" w:cs="Times New Roman"/>
        </w:rPr>
        <w:tab/>
      </w:r>
      <m:oMath>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=1</m:t>
            </m:r>
          </m:e>
          <m:e>
            <m:sSubSup>
              <m:sSubSupPr>
                <m:ctrlPr>
                  <w:rPr>
                    <w:rFonts w:ascii="Cambria Math" w:hAnsi="Cambria Math" w:cs="Times New Roman"/>
                    <w:i/>
                  </w:rPr>
                </m:ctrlPr>
              </m:sSubSupPr>
              <m:e>
                <m:r>
                  <m:rPr>
                    <m:sty m:val="p"/>
                  </m:rPr>
                  <w:rPr>
                    <w:rFonts w:ascii="Cambria Math" w:hAnsi="Cambria Math" w:cs="Times New Roman"/>
                  </w:rPr>
                  <m:t>α</m:t>
                </m:r>
              </m:e>
              <m:sub>
                <m:r>
                  <w:rPr>
                    <w:rFonts w:ascii="Cambria Math" w:hAnsi="Cambria Math" w:cs="Times New Roman"/>
                  </w:rPr>
                  <m:t>e</m:t>
                </m:r>
                <m:r>
                  <m:rPr>
                    <m:sty m:val="p"/>
                  </m:rPr>
                  <w:rPr>
                    <w:rFonts w:ascii="Cambria Math" w:hAnsi="Cambria Math" w:cs="Times New Roman"/>
                  </w:rPr>
                  <m:t>i</m:t>
                </m:r>
              </m:sub>
              <m:sup>
                <m:r>
                  <w:rPr>
                    <w:rFonts w:ascii="Cambria Math" w:hAnsi="Cambria Math" w:cs="Times New Roman"/>
                  </w:rPr>
                  <m:t>*</m:t>
                </m:r>
              </m:sup>
            </m:sSubSup>
          </m:e>
        </m:d>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i1</m:t>
            </m:r>
          </m:sub>
        </m:sSub>
        <m:sSub>
          <m:sSubPr>
            <m:ctrlPr>
              <w:rPr>
                <w:rFonts w:ascii="Cambria Math" w:hAnsi="Cambria Math" w:cs="Times New Roman"/>
                <w:i/>
              </w:rPr>
            </m:ctrlPr>
          </m:sSubPr>
          <m:e>
            <m:r>
              <m:rPr>
                <m:sty m:val="p"/>
              </m:rPr>
              <w:rPr>
                <w:rFonts w:ascii="Cambria Math" w:hAnsi="Cambria Math" w:cs="Times New Roman"/>
              </w:rPr>
              <m:t>α</m:t>
            </m:r>
            <m:ctrlPr>
              <w:rPr>
                <w:rFonts w:ascii="Cambria Math" w:hAnsi="Cambria Math" w:cs="Times New Roman"/>
              </w:rPr>
            </m:ctrlPr>
          </m:e>
          <m:sub>
            <m:r>
              <w:rPr>
                <w:rFonts w:ascii="Cambria Math" w:hAnsi="Cambria Math" w:cs="Times New Roman"/>
              </w:rPr>
              <m:t>e1</m:t>
            </m:r>
          </m:sub>
        </m:sSub>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i2</m:t>
            </m:r>
          </m:sub>
        </m:sSub>
        <m:sSub>
          <m:sSubPr>
            <m:ctrlPr>
              <w:rPr>
                <w:rFonts w:ascii="Cambria Math" w:hAnsi="Cambria Math" w:cs="Times New Roman"/>
                <w:i/>
              </w:rPr>
            </m:ctrlPr>
          </m:sSubPr>
          <m:e>
            <m:r>
              <m:rPr>
                <m:sty m:val="p"/>
              </m:rPr>
              <w:rPr>
                <w:rFonts w:ascii="Cambria Math" w:hAnsi="Cambria Math" w:cs="Times New Roman"/>
              </w:rPr>
              <m:t>α</m:t>
            </m:r>
            <m:ctrlPr>
              <w:rPr>
                <w:rFonts w:ascii="Cambria Math" w:hAnsi="Cambria Math" w:cs="Times New Roman"/>
              </w:rPr>
            </m:ctrlPr>
          </m:e>
          <m:sub>
            <m:r>
              <w:rPr>
                <w:rFonts w:ascii="Cambria Math" w:hAnsi="Cambria Math" w:cs="Times New Roman"/>
              </w:rPr>
              <m:t>e2</m:t>
            </m:r>
          </m:sub>
        </m:sSub>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i</m:t>
            </m:r>
            <m:d>
              <m:dPr>
                <m:ctrlPr>
                  <w:rPr>
                    <w:rFonts w:ascii="Cambria Math" w:hAnsi="Cambria Math" w:cs="Times New Roman"/>
                    <w:i/>
                  </w:rPr>
                </m:ctrlPr>
              </m:dPr>
              <m:e>
                <m:r>
                  <w:rPr>
                    <w:rFonts w:ascii="Cambria Math" w:hAnsi="Cambria Math" w:cs="Times New Roman"/>
                  </w:rPr>
                  <m:t>1*2</m:t>
                </m:r>
              </m:e>
            </m:d>
          </m:sub>
        </m:sSub>
        <m:sSub>
          <m:sSubPr>
            <m:ctrlPr>
              <w:rPr>
                <w:rFonts w:ascii="Cambria Math" w:hAnsi="Cambria Math" w:cs="Times New Roman"/>
                <w:i/>
              </w:rPr>
            </m:ctrlPr>
          </m:sSubPr>
          <m:e>
            <m:r>
              <m:rPr>
                <m:sty m:val="p"/>
              </m:rPr>
              <w:rPr>
                <w:rFonts w:ascii="Cambria Math" w:hAnsi="Cambria Math" w:cs="Times New Roman"/>
              </w:rPr>
              <m:t>α</m:t>
            </m:r>
            <m:ctrlPr>
              <w:rPr>
                <w:rFonts w:ascii="Cambria Math" w:hAnsi="Cambria Math" w:cs="Times New Roman"/>
              </w:rPr>
            </m:ctrlPr>
          </m:e>
          <m:sub>
            <m:r>
              <w:rPr>
                <w:rFonts w:ascii="Cambria Math" w:hAnsi="Cambria Math" w:cs="Times New Roman"/>
              </w:rPr>
              <m:t>e1</m:t>
            </m:r>
          </m:sub>
        </m:sSub>
        <m:sSub>
          <m:sSubPr>
            <m:ctrlPr>
              <w:rPr>
                <w:rFonts w:ascii="Cambria Math" w:hAnsi="Cambria Math" w:cs="Times New Roman"/>
                <w:i/>
              </w:rPr>
            </m:ctrlPr>
          </m:sSubPr>
          <m:e>
            <m:r>
              <m:rPr>
                <m:sty m:val="p"/>
              </m:rPr>
              <w:rPr>
                <w:rFonts w:ascii="Cambria Math" w:hAnsi="Cambria Math" w:cs="Times New Roman"/>
              </w:rPr>
              <m:t>α</m:t>
            </m:r>
            <m:ctrlPr>
              <w:rPr>
                <w:rFonts w:ascii="Cambria Math" w:hAnsi="Cambria Math" w:cs="Times New Roman"/>
              </w:rPr>
            </m:ctrlPr>
          </m:e>
          <m:sub>
            <m:r>
              <w:rPr>
                <w:rFonts w:ascii="Cambria Math" w:hAnsi="Cambria Math" w:cs="Times New Roman"/>
              </w:rPr>
              <m:t>e2</m:t>
            </m:r>
          </m:sub>
        </m:sSub>
      </m:oMath>
      <w:r w:rsidRPr="004E2B17">
        <w:rPr>
          <w:rFonts w:ascii="Times New Roman" w:eastAsiaTheme="minorEastAsia" w:hAnsi="Times New Roman" w:cs="Times New Roman"/>
        </w:rPr>
        <w:t xml:space="preserve">, </w:t>
      </w:r>
      <w:r w:rsidRPr="004E2B17">
        <w:rPr>
          <w:rFonts w:ascii="Times New Roman" w:eastAsiaTheme="minorEastAsia" w:hAnsi="Times New Roman" w:cs="Times New Roman"/>
        </w:rPr>
        <w:tab/>
        <w:t>(1)</w:t>
      </w:r>
    </w:p>
    <w:p w14:paraId="3EDE5F75" w14:textId="31E473B3" w:rsidR="009E3E3B" w:rsidRPr="004E2B17" w:rsidRDefault="009E3E3B" w:rsidP="00B30858">
      <w:pPr>
        <w:tabs>
          <w:tab w:val="left" w:pos="8010"/>
        </w:tabs>
        <w:spacing w:line="360" w:lineRule="auto"/>
        <w:contextualSpacing/>
        <w:rPr>
          <w:rFonts w:ascii="Times New Roman" w:hAnsi="Times New Roman" w:cs="Times New Roman"/>
        </w:rPr>
      </w:pPr>
    </w:p>
    <w:p w14:paraId="2437555F" w14:textId="74F0B680" w:rsidR="009E3E3B" w:rsidRPr="004E2B17" w:rsidRDefault="009E3E3B" w:rsidP="00B30858">
      <w:pPr>
        <w:tabs>
          <w:tab w:val="left" w:pos="8010"/>
        </w:tabs>
        <w:spacing w:line="360" w:lineRule="auto"/>
        <w:contextualSpacing/>
        <w:rPr>
          <w:rFonts w:ascii="Times New Roman" w:eastAsiaTheme="minorEastAsia" w:hAnsi="Times New Roman" w:cs="Times New Roman"/>
        </w:rPr>
      </w:pPr>
      <w:r w:rsidRPr="004E2B17">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m:t>
            </m:r>
          </m:sub>
        </m:sSub>
      </m:oMath>
      <w:r w:rsidRPr="004E2B17">
        <w:rPr>
          <w:rFonts w:ascii="Times New Roman" w:eastAsiaTheme="minorEastAsia" w:hAnsi="Times New Roman" w:cs="Times New Roman"/>
        </w:rPr>
        <w:t xml:space="preserve"> indicates a student’s probability of solving the item correctly;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i1</m:t>
            </m:r>
          </m:sub>
        </m:sSub>
      </m:oMath>
      <w:r w:rsidRPr="004E2B17">
        <w:rPr>
          <w:rFonts w:ascii="Times New Roman" w:eastAsiaTheme="minorEastAsia" w:hAnsi="Times New Roman" w:cs="Times New Roman"/>
        </w:rPr>
        <w:t xml:space="preserve"> reflects a student’s increase in probability if they have mastered the first skill mapped to the item;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i2</m:t>
            </m:r>
          </m:sub>
        </m:sSub>
      </m:oMath>
      <w:r w:rsidRPr="004E2B17">
        <w:rPr>
          <w:rFonts w:ascii="Times New Roman" w:eastAsiaTheme="minorEastAsia" w:hAnsi="Times New Roman" w:cs="Times New Roman"/>
        </w:rPr>
        <w:t xml:space="preserve"> represents the increase in that probability if the student has mastered the second skill mapped to the item; and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m:t>
            </m:r>
            <m:d>
              <m:dPr>
                <m:ctrlPr>
                  <w:rPr>
                    <w:rFonts w:ascii="Cambria Math" w:hAnsi="Cambria Math" w:cs="Times New Roman"/>
                    <w:i/>
                  </w:rPr>
                </m:ctrlPr>
              </m:dPr>
              <m:e>
                <m:r>
                  <w:rPr>
                    <w:rFonts w:ascii="Cambria Math" w:hAnsi="Cambria Math" w:cs="Times New Roman"/>
                  </w:rPr>
                  <m:t>1*2</m:t>
                </m:r>
              </m:e>
            </m:d>
          </m:sub>
        </m:sSub>
      </m:oMath>
      <w:r w:rsidRPr="004E2B17">
        <w:rPr>
          <w:rFonts w:ascii="Times New Roman" w:eastAsiaTheme="minorEastAsia" w:hAnsi="Times New Roman" w:cs="Times New Roman"/>
        </w:rPr>
        <w:t xml:space="preserve"> indicates the increase in that probability due to potential complementarities across the two skills. </w:t>
      </w:r>
      <w:r w:rsidR="00B30858">
        <w:rPr>
          <w:rFonts w:ascii="Times New Roman" w:eastAsiaTheme="minorEastAsia" w:hAnsi="Times New Roman" w:cs="Times New Roman"/>
        </w:rPr>
        <w:t>I</w:t>
      </w:r>
      <w:r w:rsidRPr="004E2B17">
        <w:rPr>
          <w:rFonts w:ascii="Times New Roman" w:eastAsiaTheme="minorEastAsia" w:hAnsi="Times New Roman" w:cs="Times New Roman"/>
        </w:rPr>
        <w:t>n this model, we only include one interaction term because all fourth-grade items are mapped to a maximum of two skills.</w:t>
      </w:r>
    </w:p>
    <w:p w14:paraId="421F95AC" w14:textId="52816BDF" w:rsidR="009E3E3B" w:rsidRPr="004E2B17" w:rsidRDefault="00E64AD8" w:rsidP="00DB5868">
      <w:pPr>
        <w:spacing w:line="360" w:lineRule="auto"/>
        <w:contextualSpacing/>
        <w:rPr>
          <w:rFonts w:ascii="Times New Roman" w:eastAsiaTheme="minorEastAsia" w:hAnsi="Times New Roman" w:cs="Times New Roman"/>
        </w:rPr>
      </w:pPr>
      <w:r>
        <w:rPr>
          <w:rFonts w:ascii="Times New Roman" w:hAnsi="Times New Roman" w:cs="Times New Roman"/>
        </w:rPr>
        <w:tab/>
      </w:r>
      <w:r w:rsidR="009E3E3B" w:rsidRPr="004E2B17">
        <w:rPr>
          <w:rFonts w:ascii="Times New Roman" w:hAnsi="Times New Roman" w:cs="Times New Roman"/>
        </w:rPr>
        <w:t xml:space="preserve">In turn, </w:t>
      </w:r>
      <w:r w:rsidR="009E3E3B" w:rsidRPr="004E2B17">
        <w:rPr>
          <w:rFonts w:ascii="Times New Roman" w:eastAsiaTheme="minorEastAsia" w:hAnsi="Times New Roman" w:cs="Times New Roman"/>
        </w:rPr>
        <w:t>we model a student’s probability of solving a given higher-grade item by fitting:</w:t>
      </w:r>
    </w:p>
    <w:p w14:paraId="1A9DB1C0" w14:textId="23C5C28D" w:rsidR="009E3E3B" w:rsidRPr="004E2B17" w:rsidRDefault="009E3E3B" w:rsidP="00E64AD8">
      <w:pPr>
        <w:tabs>
          <w:tab w:val="left" w:pos="8010"/>
        </w:tabs>
        <w:spacing w:line="360" w:lineRule="auto"/>
        <w:contextualSpacing/>
        <w:rPr>
          <w:rFonts w:ascii="Times New Roman" w:hAnsi="Times New Roman" w:cs="Times New Roman"/>
        </w:rPr>
      </w:pPr>
    </w:p>
    <w:p w14:paraId="54542D90" w14:textId="3512A622" w:rsidR="009E3E3B" w:rsidRPr="004E2B17" w:rsidRDefault="009E3E3B" w:rsidP="00B30858">
      <w:pPr>
        <w:tabs>
          <w:tab w:val="left" w:pos="8010"/>
        </w:tabs>
        <w:spacing w:line="360" w:lineRule="auto"/>
        <w:ind w:left="2160"/>
        <w:contextualSpacing/>
        <w:rPr>
          <w:rFonts w:ascii="Times New Roman" w:hAnsi="Times New Roman" w:cs="Times New Roman"/>
        </w:rPr>
      </w:pPr>
      <m:oMath>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=1</m:t>
            </m:r>
          </m:e>
          <m:e>
            <m:sSubSup>
              <m:sSubSupPr>
                <m:ctrlPr>
                  <w:rPr>
                    <w:rFonts w:ascii="Cambria Math" w:hAnsi="Cambria Math" w:cs="Times New Roman"/>
                    <w:i/>
                  </w:rPr>
                </m:ctrlPr>
              </m:sSubSupPr>
              <m:e>
                <m:r>
                  <m:rPr>
                    <m:sty m:val="bi"/>
                  </m:rPr>
                  <w:rPr>
                    <w:rFonts w:ascii="Cambria Math" w:hAnsi="Cambria Math" w:cs="Times New Roman"/>
                  </w:rPr>
                  <m:t>α</m:t>
                </m:r>
              </m:e>
              <m:sub>
                <m:r>
                  <w:rPr>
                    <w:rFonts w:ascii="Cambria Math" w:hAnsi="Cambria Math" w:cs="Times New Roman"/>
                  </w:rPr>
                  <m:t>e</m:t>
                </m:r>
                <m:r>
                  <m:rPr>
                    <m:sty m:val="p"/>
                  </m:rPr>
                  <w:rPr>
                    <w:rFonts w:ascii="Cambria Math" w:hAnsi="Cambria Math" w:cs="Times New Roman"/>
                  </w:rPr>
                  <m:t>i</m:t>
                </m:r>
              </m:sub>
              <m:sup>
                <m:r>
                  <w:rPr>
                    <w:rFonts w:ascii="Cambria Math" w:hAnsi="Cambria Math" w:cs="Times New Roman"/>
                  </w:rPr>
                  <m:t>*</m:t>
                </m:r>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i1</m:t>
            </m:r>
          </m:sub>
        </m:sSub>
        <m:sSub>
          <m:sSubPr>
            <m:ctrlPr>
              <w:rPr>
                <w:rFonts w:ascii="Cambria Math" w:hAnsi="Cambria Math" w:cs="Times New Roman"/>
                <w:i/>
              </w:rPr>
            </m:ctrlPr>
          </m:sSubPr>
          <m:e>
            <m:r>
              <w:rPr>
                <w:rFonts w:ascii="Cambria Math" w:hAnsi="Cambria Math" w:cs="Times New Roman"/>
              </w:rPr>
              <m:t>α</m:t>
            </m:r>
            <m:ctrlPr>
              <w:rPr>
                <w:rFonts w:ascii="Cambria Math" w:hAnsi="Cambria Math" w:cs="Times New Roman"/>
              </w:rPr>
            </m:ctrlPr>
          </m:e>
          <m:sub>
            <m:r>
              <w:rPr>
                <w:rFonts w:ascii="Cambria Math" w:hAnsi="Cambria Math" w:cs="Times New Roman"/>
              </w:rPr>
              <m:t>e1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i2</m:t>
            </m:r>
          </m:sub>
        </m:sSub>
        <m:sSub>
          <m:sSubPr>
            <m:ctrlPr>
              <w:rPr>
                <w:rFonts w:ascii="Cambria Math" w:hAnsi="Cambria Math" w:cs="Times New Roman"/>
                <w:i/>
              </w:rPr>
            </m:ctrlPr>
          </m:sSubPr>
          <m:e>
            <m:r>
              <w:rPr>
                <w:rFonts w:ascii="Cambria Math" w:hAnsi="Cambria Math" w:cs="Times New Roman"/>
              </w:rPr>
              <m:t>α</m:t>
            </m:r>
            <m:ctrlPr>
              <w:rPr>
                <w:rFonts w:ascii="Cambria Math" w:hAnsi="Cambria Math" w:cs="Times New Roman"/>
              </w:rPr>
            </m:ctrlPr>
          </m:e>
          <m:sub>
            <m:r>
              <w:rPr>
                <w:rFonts w:ascii="Cambria Math" w:hAnsi="Cambria Math" w:cs="Times New Roman"/>
              </w:rPr>
              <m:t>e2</m:t>
            </m:r>
          </m:sub>
        </m:sSub>
      </m:oMath>
      <w:r w:rsidRPr="004E2B17">
        <w:rPr>
          <w:rFonts w:ascii="Times New Roman" w:eastAsiaTheme="minorEastAsia" w:hAnsi="Times New Roman" w:cs="Times New Roman"/>
        </w:rPr>
        <w:t xml:space="preserve">, </w:t>
      </w:r>
      <w:r w:rsidRPr="004E2B17">
        <w:rPr>
          <w:rFonts w:ascii="Times New Roman" w:eastAsiaTheme="minorEastAsia" w:hAnsi="Times New Roman" w:cs="Times New Roman"/>
        </w:rPr>
        <w:tab/>
        <w:t>(2)</w:t>
      </w:r>
    </w:p>
    <w:p w14:paraId="74C568D8" w14:textId="77777777" w:rsidR="009E3E3B" w:rsidRPr="004E2B17" w:rsidRDefault="009E3E3B" w:rsidP="00B30858">
      <w:pPr>
        <w:spacing w:line="360" w:lineRule="auto"/>
        <w:contextualSpacing/>
        <w:rPr>
          <w:rFonts w:ascii="Times New Roman" w:hAnsi="Times New Roman" w:cs="Times New Roman"/>
        </w:rPr>
      </w:pPr>
    </w:p>
    <w:p w14:paraId="2C9912AE" w14:textId="51965039" w:rsidR="009E3E3B" w:rsidRPr="004E2B17" w:rsidRDefault="009E3E3B" w:rsidP="00B30858">
      <w:pPr>
        <w:spacing w:line="360" w:lineRule="auto"/>
        <w:contextualSpacing/>
        <w:rPr>
          <w:rFonts w:ascii="Times New Roman" w:hAnsi="Times New Roman" w:cs="Times New Roman"/>
        </w:rPr>
      </w:pPr>
      <w:r w:rsidRPr="004E2B17">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i1</m:t>
            </m:r>
          </m:sub>
        </m:sSub>
      </m:oMath>
      <w:r w:rsidRPr="004E2B17">
        <w:rPr>
          <w:rFonts w:ascii="Times New Roman" w:eastAsiaTheme="minorEastAsia" w:hAnsi="Times New Roman" w:cs="Times New Roman"/>
        </w:rPr>
        <w:t xml:space="preserve"> reflects a student’s increase in probability if they have mastered a fourth-grade understanding of the skill mapped to the item; and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i2</m:t>
            </m:r>
          </m:sub>
        </m:sSub>
      </m:oMath>
      <w:r w:rsidRPr="004E2B17">
        <w:rPr>
          <w:rFonts w:ascii="Times New Roman" w:eastAsiaTheme="minorEastAsia" w:hAnsi="Times New Roman" w:cs="Times New Roman"/>
        </w:rPr>
        <w:t xml:space="preserve"> reflects an increase in probability if they have mastered a higher-grade understanding of the skill mapped to the item. Everything else is as in equation (1). </w:t>
      </w:r>
      <w:r w:rsidR="00B30858">
        <w:rPr>
          <w:rFonts w:ascii="Times New Roman" w:eastAsiaTheme="minorEastAsia" w:hAnsi="Times New Roman" w:cs="Times New Roman"/>
        </w:rPr>
        <w:t>T</w:t>
      </w:r>
      <w:r w:rsidRPr="004E2B17">
        <w:rPr>
          <w:rFonts w:ascii="Times New Roman" w:eastAsiaTheme="minorEastAsia" w:hAnsi="Times New Roman" w:cs="Times New Roman"/>
        </w:rPr>
        <w:t>his model does not include an interaction term because all items capturing higher-level materials are mapped to a single skill, at its two levels. We discuss additional technical details in Appendix A.</w:t>
      </w:r>
    </w:p>
    <w:p w14:paraId="249226A2" w14:textId="1345AB2B"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lastRenderedPageBreak/>
        <w:t>Once we obtain each student’s individual skill profile, we calculate the proportion of students who have mastered each of the five skills mentioned above at a fourth-grade level. We compare the percentage of students who have achieved this level of mastery on previously assessed skills (i.e., number concepts and theory and operations on whole numbers) to the percentage who reached it on previously unassessed skills (i.e., fractions and decimals, measurement, and shapes and geometry) to determine whether students’ performance on the former is higher than on the latter. We also compare the percentage of students at this level of mastery across male and female students.</w:t>
      </w:r>
    </w:p>
    <w:p w14:paraId="17DBA626" w14:textId="4CB1605E" w:rsidR="009E3E3B" w:rsidRPr="004E2B17" w:rsidRDefault="009E3E3B" w:rsidP="00E64AD8">
      <w:pPr>
        <w:spacing w:line="360" w:lineRule="auto"/>
        <w:contextualSpacing/>
        <w:rPr>
          <w:rFonts w:ascii="Times New Roman" w:hAnsi="Times New Roman" w:cs="Times New Roman"/>
        </w:rPr>
      </w:pPr>
    </w:p>
    <w:p w14:paraId="7912B504" w14:textId="0D883293" w:rsidR="009E3E3B" w:rsidRPr="00F6278F" w:rsidRDefault="009E3E3B" w:rsidP="00DB5868">
      <w:pPr>
        <w:pStyle w:val="ListParagraph"/>
        <w:numPr>
          <w:ilvl w:val="0"/>
          <w:numId w:val="1"/>
        </w:numPr>
        <w:spacing w:line="360" w:lineRule="auto"/>
        <w:jc w:val="center"/>
        <w:rPr>
          <w:rFonts w:ascii="Times New Roman" w:hAnsi="Times New Roman" w:cs="Times New Roman"/>
          <w:b/>
        </w:rPr>
      </w:pPr>
      <w:r w:rsidRPr="004E2B17">
        <w:rPr>
          <w:rFonts w:ascii="Times New Roman" w:hAnsi="Times New Roman" w:cs="Times New Roman"/>
          <w:b/>
        </w:rPr>
        <w:t>Results</w:t>
      </w:r>
    </w:p>
    <w:p w14:paraId="5DB7412E" w14:textId="58B6DACE" w:rsidR="009E3E3B" w:rsidRPr="004E2B17" w:rsidRDefault="009E3E3B" w:rsidP="00DB5868">
      <w:pPr>
        <w:autoSpaceDE w:val="0"/>
        <w:autoSpaceDN w:val="0"/>
        <w:adjustRightInd w:val="0"/>
        <w:spacing w:line="360" w:lineRule="auto"/>
        <w:ind w:firstLine="720"/>
        <w:contextualSpacing/>
        <w:rPr>
          <w:rFonts w:ascii="Times New Roman" w:hAnsi="Times New Roman" w:cs="Times New Roman"/>
        </w:rPr>
      </w:pPr>
      <w:r w:rsidRPr="004E2B17">
        <w:rPr>
          <w:rFonts w:ascii="Times New Roman" w:hAnsi="Times New Roman" w:cs="Times New Roman"/>
        </w:rPr>
        <w:t xml:space="preserve">We present three sets of results. First, we describe the extent to which students in our sample achieve a fourth-grade proficiency level in the five skills assessed by the math test. Specifically, we show that students perform better in previously assessed skills than in the previously unassessed skills. Then, we describe how students’ performance on those skills varies by grade. </w:t>
      </w:r>
      <w:r w:rsidR="00B30858">
        <w:rPr>
          <w:rFonts w:ascii="Times New Roman" w:hAnsi="Times New Roman" w:cs="Times New Roman"/>
        </w:rPr>
        <w:t>S</w:t>
      </w:r>
      <w:r w:rsidRPr="004E2B17">
        <w:rPr>
          <w:rFonts w:ascii="Times New Roman" w:hAnsi="Times New Roman" w:cs="Times New Roman"/>
        </w:rPr>
        <w:t xml:space="preserve">tudents improve faster in previously assessed skills than in previously unassessed skills. Finally, we present how students’ performance varies by sex. </w:t>
      </w:r>
      <w:r w:rsidR="00B30858">
        <w:rPr>
          <w:rFonts w:ascii="Times New Roman" w:hAnsi="Times New Roman" w:cs="Times New Roman"/>
        </w:rPr>
        <w:t>G</w:t>
      </w:r>
      <w:r w:rsidRPr="004E2B17">
        <w:rPr>
          <w:rFonts w:ascii="Times New Roman" w:hAnsi="Times New Roman" w:cs="Times New Roman"/>
        </w:rPr>
        <w:t xml:space="preserve">aps by student sex emerge at the end of primary school and persist in middle school. </w:t>
      </w:r>
    </w:p>
    <w:p w14:paraId="5A4C5CBF" w14:textId="053A2F3F" w:rsidR="009E3E3B" w:rsidRPr="004E2B17" w:rsidRDefault="009E3E3B" w:rsidP="00DB5868">
      <w:pPr>
        <w:spacing w:line="360" w:lineRule="auto"/>
        <w:contextualSpacing/>
        <w:rPr>
          <w:rFonts w:ascii="Times New Roman" w:hAnsi="Times New Roman" w:cs="Times New Roman"/>
        </w:rPr>
      </w:pPr>
    </w:p>
    <w:p w14:paraId="1611A378" w14:textId="79F4E86D" w:rsidR="009E3E3B" w:rsidRPr="00F6278F" w:rsidRDefault="009E3E3B" w:rsidP="00DB5868">
      <w:pPr>
        <w:spacing w:line="360" w:lineRule="auto"/>
        <w:contextualSpacing/>
        <w:rPr>
          <w:rFonts w:ascii="Times New Roman" w:hAnsi="Times New Roman" w:cs="Times New Roman"/>
          <w:b/>
        </w:rPr>
      </w:pPr>
      <w:r w:rsidRPr="004E2B17">
        <w:rPr>
          <w:rFonts w:ascii="Times New Roman" w:hAnsi="Times New Roman" w:cs="Times New Roman"/>
          <w:b/>
        </w:rPr>
        <w:t>Performance on previously assessed and unassessed skills</w:t>
      </w:r>
    </w:p>
    <w:p w14:paraId="36D5765A" w14:textId="43858466" w:rsidR="009E3E3B" w:rsidRPr="004E2B17" w:rsidRDefault="009E3E3B" w:rsidP="00DB5868">
      <w:pPr>
        <w:spacing w:line="360" w:lineRule="auto"/>
        <w:ind w:firstLine="720"/>
        <w:contextualSpacing/>
        <w:rPr>
          <w:rFonts w:ascii="Times New Roman" w:hAnsi="Times New Roman" w:cs="Times New Roman"/>
          <w:bCs/>
        </w:rPr>
      </w:pPr>
      <w:r w:rsidRPr="004E2B17">
        <w:rPr>
          <w:rFonts w:ascii="Times New Roman" w:hAnsi="Times New Roman" w:cs="Times New Roman"/>
          <w:bCs/>
        </w:rPr>
        <w:t xml:space="preserve">Our analysis indicates that primary- and middle-school students perform poorly in skills typically assessed by other tests, but they fare even worse in less commonly assessed skills </w:t>
      </w:r>
      <w:r>
        <w:rPr>
          <w:rFonts w:ascii="Times New Roman" w:hAnsi="Times New Roman" w:cs="Times New Roman"/>
          <w:bCs/>
        </w:rPr>
        <w:t>(Figure 2)</w:t>
      </w:r>
      <w:r w:rsidRPr="004E2B17">
        <w:rPr>
          <w:rFonts w:ascii="Times New Roman" w:hAnsi="Times New Roman" w:cs="Times New Roman"/>
          <w:bCs/>
        </w:rPr>
        <w:t>. Specifically, whereas 69% of students in grades 4, 6, and 8 achieve fourth-grade proficiency in number sense and 60% in operations (two skills frequently assessed by other assessments) the corresponding mastery rates for fractions, geometry, and measurement (three skills less commonly assessed) are 55%, 56%, and 50%, respectively. In fact, whereas 52% of students across these three grades achieve fourth-grade proficiency in both previously assessed skills, only 27% of them reach such mastery on the three less commonly assessed skills.</w:t>
      </w:r>
      <w:r w:rsidRPr="004E2B17">
        <w:rPr>
          <w:rStyle w:val="FootnoteReference"/>
          <w:rFonts w:ascii="Times New Roman" w:hAnsi="Times New Roman" w:cs="Times New Roman"/>
          <w:bCs/>
        </w:rPr>
        <w:footnoteReference w:id="24"/>
      </w:r>
      <w:r w:rsidRPr="004E2B17">
        <w:rPr>
          <w:rFonts w:ascii="Times New Roman" w:hAnsi="Times New Roman" w:cs="Times New Roman"/>
          <w:bCs/>
        </w:rPr>
        <w:t xml:space="preserve"> </w:t>
      </w:r>
      <w:r w:rsidR="00B30858">
        <w:rPr>
          <w:rFonts w:ascii="Times New Roman" w:hAnsi="Times New Roman" w:cs="Times New Roman"/>
          <w:bCs/>
        </w:rPr>
        <w:t xml:space="preserve">Thus, </w:t>
      </w:r>
      <w:r w:rsidR="00B30858">
        <w:rPr>
          <w:rFonts w:ascii="Times New Roman" w:hAnsi="Times New Roman" w:cs="Times New Roman"/>
          <w:bCs/>
        </w:rPr>
        <w:lastRenderedPageBreak/>
        <w:t>f</w:t>
      </w:r>
      <w:r w:rsidRPr="004E2B17">
        <w:rPr>
          <w:rFonts w:ascii="Times New Roman" w:hAnsi="Times New Roman" w:cs="Times New Roman"/>
          <w:bCs/>
        </w:rPr>
        <w:t>ocusing on number sense and operations may convey a more optimistic picture of what Indian students know and are able to do than a more comprehensive assessment.</w:t>
      </w:r>
    </w:p>
    <w:p w14:paraId="0A79511A" w14:textId="1499DB3E" w:rsidR="009E3E3B" w:rsidRPr="004E2B17" w:rsidRDefault="009E3E3B" w:rsidP="00DB5868">
      <w:pPr>
        <w:spacing w:line="360" w:lineRule="auto"/>
        <w:contextualSpacing/>
        <w:rPr>
          <w:rFonts w:ascii="Times New Roman" w:hAnsi="Times New Roman" w:cs="Times New Roman"/>
          <w:b/>
          <w:bCs/>
        </w:rPr>
      </w:pPr>
    </w:p>
    <w:p w14:paraId="1906DC7C" w14:textId="74351EFC" w:rsidR="009E3E3B" w:rsidRPr="004E2B17" w:rsidRDefault="009E3E3B" w:rsidP="00DB5868">
      <w:pPr>
        <w:spacing w:line="360" w:lineRule="auto"/>
        <w:contextualSpacing/>
        <w:rPr>
          <w:rFonts w:ascii="Times New Roman" w:hAnsi="Times New Roman" w:cs="Times New Roman"/>
        </w:rPr>
      </w:pPr>
      <w:r w:rsidRPr="004E2B17">
        <w:rPr>
          <w:rFonts w:ascii="Times New Roman" w:hAnsi="Times New Roman" w:cs="Times New Roman"/>
          <w:b/>
        </w:rPr>
        <w:t>Performance by students’ grade</w:t>
      </w:r>
      <w:r w:rsidRPr="004E2B17" w:rsidDel="00BF7BA2">
        <w:rPr>
          <w:rFonts w:ascii="Times New Roman" w:hAnsi="Times New Roman" w:cs="Times New Roman"/>
          <w:b/>
          <w:bCs/>
        </w:rPr>
        <w:t xml:space="preserve"> </w:t>
      </w:r>
    </w:p>
    <w:p w14:paraId="483BE284" w14:textId="35B52D50" w:rsidR="009E3E3B" w:rsidRPr="004E2B17" w:rsidRDefault="00D86531" w:rsidP="00DB5868">
      <w:pPr>
        <w:spacing w:line="360" w:lineRule="auto"/>
        <w:ind w:firstLine="720"/>
        <w:contextualSpacing/>
        <w:rPr>
          <w:rFonts w:ascii="Times New Roman" w:hAnsi="Times New Roman" w:cs="Times New Roman"/>
        </w:rPr>
      </w:pPr>
      <w:r>
        <w:rPr>
          <w:rFonts w:ascii="Times New Roman" w:hAnsi="Times New Roman" w:cs="Times New Roman"/>
        </w:rPr>
        <w:t>S</w:t>
      </w:r>
      <w:r w:rsidR="009E3E3B" w:rsidRPr="004E2B17">
        <w:rPr>
          <w:rFonts w:ascii="Times New Roman" w:hAnsi="Times New Roman" w:cs="Times New Roman"/>
        </w:rPr>
        <w:t xml:space="preserve">tudents in middle school are more likely to master commonly assessed skills than those in primary school, but they are only slightly more likely to master previously unassessed skills </w:t>
      </w:r>
      <w:r w:rsidR="009E3E3B">
        <w:rPr>
          <w:rFonts w:ascii="Times New Roman" w:hAnsi="Times New Roman" w:cs="Times New Roman"/>
        </w:rPr>
        <w:t>(Figure 3)</w:t>
      </w:r>
      <w:r w:rsidR="009E3E3B" w:rsidRPr="004E2B17">
        <w:rPr>
          <w:rFonts w:ascii="Times New Roman" w:hAnsi="Times New Roman" w:cs="Times New Roman"/>
        </w:rPr>
        <w:t xml:space="preserve">. In other words, the percentage of students achieving fourth-grade mastery of number sense and operations (two skills frequently assessed) increases from 43% in grade 4 to 50% in grade 6 to 61% in grade 8. However, the percentage of students reaching this proficiency level in fractions, geometry, and measurement (three skills less frequently assessed) increases much more slowly from 22% in grade 4 to 28% in grade 6 to 29% in grade 8. </w:t>
      </w:r>
      <w:r>
        <w:rPr>
          <w:rFonts w:ascii="Times New Roman" w:hAnsi="Times New Roman" w:cs="Times New Roman"/>
        </w:rPr>
        <w:t>B</w:t>
      </w:r>
      <w:r w:rsidR="009E3E3B" w:rsidRPr="004E2B17">
        <w:rPr>
          <w:rFonts w:ascii="Times New Roman" w:hAnsi="Times New Roman" w:cs="Times New Roman"/>
        </w:rPr>
        <w:t xml:space="preserve">y focusing on number sense and operations, </w:t>
      </w:r>
      <w:r>
        <w:rPr>
          <w:rFonts w:ascii="Times New Roman" w:hAnsi="Times New Roman" w:cs="Times New Roman"/>
        </w:rPr>
        <w:t>prior diagnostics</w:t>
      </w:r>
      <w:r w:rsidRPr="004E2B17">
        <w:rPr>
          <w:rFonts w:ascii="Times New Roman" w:hAnsi="Times New Roman" w:cs="Times New Roman"/>
        </w:rPr>
        <w:t xml:space="preserve"> </w:t>
      </w:r>
      <w:r w:rsidR="009E3E3B" w:rsidRPr="004E2B17">
        <w:rPr>
          <w:rFonts w:ascii="Times New Roman" w:hAnsi="Times New Roman" w:cs="Times New Roman"/>
        </w:rPr>
        <w:t xml:space="preserve">may </w:t>
      </w:r>
      <w:r>
        <w:rPr>
          <w:rFonts w:ascii="Times New Roman" w:hAnsi="Times New Roman" w:cs="Times New Roman"/>
        </w:rPr>
        <w:t>have</w:t>
      </w:r>
      <w:r w:rsidRPr="004E2B17">
        <w:rPr>
          <w:rFonts w:ascii="Times New Roman" w:hAnsi="Times New Roman" w:cs="Times New Roman"/>
        </w:rPr>
        <w:t xml:space="preserve"> overestimat</w:t>
      </w:r>
      <w:r>
        <w:rPr>
          <w:rFonts w:ascii="Times New Roman" w:hAnsi="Times New Roman" w:cs="Times New Roman"/>
        </w:rPr>
        <w:t>ed</w:t>
      </w:r>
      <w:r w:rsidRPr="004E2B17">
        <w:rPr>
          <w:rFonts w:ascii="Times New Roman" w:hAnsi="Times New Roman" w:cs="Times New Roman"/>
        </w:rPr>
        <w:t xml:space="preserve"> </w:t>
      </w:r>
      <w:r w:rsidR="009E3E3B" w:rsidRPr="004E2B17">
        <w:rPr>
          <w:rFonts w:ascii="Times New Roman" w:hAnsi="Times New Roman" w:cs="Times New Roman"/>
        </w:rPr>
        <w:t>the progress that Indian students make between primary and middle school.</w:t>
      </w:r>
    </w:p>
    <w:p w14:paraId="56772730" w14:textId="77777777" w:rsidR="009E3E3B" w:rsidRPr="004E2B17" w:rsidRDefault="009E3E3B" w:rsidP="00DB5868">
      <w:pPr>
        <w:spacing w:line="360" w:lineRule="auto"/>
        <w:contextualSpacing/>
        <w:rPr>
          <w:rFonts w:ascii="Times New Roman" w:hAnsi="Times New Roman" w:cs="Times New Roman"/>
        </w:rPr>
      </w:pPr>
    </w:p>
    <w:p w14:paraId="2E7760A4" w14:textId="02981408" w:rsidR="009E3E3B" w:rsidRPr="004E2B17" w:rsidRDefault="009E3E3B" w:rsidP="00DB5868">
      <w:pPr>
        <w:spacing w:line="360" w:lineRule="auto"/>
        <w:contextualSpacing/>
        <w:rPr>
          <w:rFonts w:ascii="Times New Roman" w:hAnsi="Times New Roman" w:cs="Times New Roman"/>
          <w:b/>
          <w:bCs/>
        </w:rPr>
      </w:pPr>
      <w:r w:rsidRPr="004E2B17">
        <w:rPr>
          <w:rFonts w:ascii="Times New Roman" w:hAnsi="Times New Roman" w:cs="Times New Roman"/>
          <w:b/>
          <w:bCs/>
        </w:rPr>
        <w:t>Performance by student sex</w:t>
      </w:r>
    </w:p>
    <w:p w14:paraId="7BE4D7F6" w14:textId="1F4532B4" w:rsidR="009E3E3B" w:rsidRPr="004E2B17" w:rsidRDefault="009E3E3B" w:rsidP="00DB5868">
      <w:pPr>
        <w:spacing w:line="360" w:lineRule="auto"/>
        <w:ind w:firstLine="720"/>
        <w:contextualSpacing/>
        <w:rPr>
          <w:rFonts w:ascii="Times New Roman" w:hAnsi="Times New Roman" w:cs="Times New Roman"/>
          <w:bCs/>
        </w:rPr>
      </w:pPr>
      <w:r w:rsidRPr="004E2B17">
        <w:rPr>
          <w:rFonts w:ascii="Times New Roman" w:hAnsi="Times New Roman" w:cs="Times New Roman"/>
          <w:bCs/>
        </w:rPr>
        <w:t xml:space="preserve">Finally, achievement gaps by student sex are more pronounced in previously assessed skills than in previously unassessed skills. Specifically, boys perform 6.6 percentage points (pp.) better than girls in the former, but only 4.3 pp. in the latter </w:t>
      </w:r>
      <w:r>
        <w:rPr>
          <w:rFonts w:ascii="Times New Roman" w:hAnsi="Times New Roman" w:cs="Times New Roman"/>
          <w:bCs/>
        </w:rPr>
        <w:t>(Figure 4)</w:t>
      </w:r>
      <w:r w:rsidRPr="004E2B17">
        <w:rPr>
          <w:rFonts w:ascii="Times New Roman" w:hAnsi="Times New Roman" w:cs="Times New Roman"/>
          <w:bCs/>
        </w:rPr>
        <w:t>. However, these aggregates mask differences in gaps across specific skills. For example, among previously assessed skills, the gap for number sense is much larger (6.8 pp.) than the one for operations. Similarly, among previously unassessed skills, the gap for measurement (7.5 pp.) is twice or more those for fractions (3.3 pp.) and geometry (2.6 pp.)</w:t>
      </w:r>
    </w:p>
    <w:p w14:paraId="2249C608" w14:textId="3CB6D4EC"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 xml:space="preserve">Yet, achievement gaps by student sex widen by different magnitudes as students transition from primary to middle school </w:t>
      </w:r>
      <w:r>
        <w:rPr>
          <w:rFonts w:ascii="Times New Roman" w:hAnsi="Times New Roman" w:cs="Times New Roman"/>
        </w:rPr>
        <w:t>(Figure 5)</w:t>
      </w:r>
      <w:r w:rsidRPr="004E2B17">
        <w:rPr>
          <w:rFonts w:ascii="Times New Roman" w:hAnsi="Times New Roman" w:cs="Times New Roman"/>
        </w:rPr>
        <w:t xml:space="preserve">. In number sense and operations, the gap is already wide in grade 4 (5 pp.) and it widens only slightly in grades 6 (7 pp.) and 8 (8 pp.) In fractions, geometry, and measurement, the gap starts small in grade 4 (less than 1 pp.), but it widens by grade 6 (to 6 pp.), and it remains at this level by grade 8. </w:t>
      </w:r>
      <w:r w:rsidR="00D86531">
        <w:rPr>
          <w:rFonts w:ascii="Times New Roman" w:hAnsi="Times New Roman" w:cs="Times New Roman"/>
        </w:rPr>
        <w:t>A</w:t>
      </w:r>
      <w:r w:rsidRPr="004E2B17">
        <w:rPr>
          <w:rFonts w:ascii="Times New Roman" w:hAnsi="Times New Roman" w:cs="Times New Roman"/>
        </w:rPr>
        <w:t>chievement gaps in previously unassessed skills emerge later than in more frequently assessed skills.</w:t>
      </w:r>
    </w:p>
    <w:p w14:paraId="29208D33" w14:textId="71A8FD08" w:rsidR="009E3E3B" w:rsidRDefault="009E3E3B" w:rsidP="00EB5A6E">
      <w:pPr>
        <w:spacing w:line="360" w:lineRule="auto"/>
        <w:contextualSpacing/>
        <w:rPr>
          <w:rFonts w:ascii="Times New Roman" w:hAnsi="Times New Roman" w:cs="Times New Roman"/>
        </w:rPr>
      </w:pPr>
    </w:p>
    <w:p w14:paraId="09A65907" w14:textId="65763A94" w:rsidR="009E3E3B" w:rsidRPr="00F6278F" w:rsidRDefault="009E3E3B" w:rsidP="00DB5868">
      <w:pPr>
        <w:pStyle w:val="ListParagraph"/>
        <w:numPr>
          <w:ilvl w:val="0"/>
          <w:numId w:val="1"/>
        </w:numPr>
        <w:spacing w:line="360" w:lineRule="auto"/>
        <w:jc w:val="center"/>
        <w:rPr>
          <w:rFonts w:ascii="Times New Roman" w:hAnsi="Times New Roman" w:cs="Times New Roman"/>
          <w:b/>
        </w:rPr>
      </w:pPr>
      <w:r w:rsidRPr="004E2B17">
        <w:rPr>
          <w:rFonts w:ascii="Times New Roman" w:hAnsi="Times New Roman" w:cs="Times New Roman"/>
          <w:b/>
        </w:rPr>
        <w:t>Conclusion</w:t>
      </w:r>
    </w:p>
    <w:p w14:paraId="4DB223A1" w14:textId="1025005A" w:rsidR="009E3E3B"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lastRenderedPageBreak/>
        <w:t>In this paper, we present new evidence on math skills that are not frequently assessed for a representative sample of students in primary and middle schools in India. We capitalize on a large-scale assessment conducted by one of the country’s leading assessment firms in collaboration with state and union governments. We employ an innovative analytical approach to understand how learning outcomes evolve along the schooling trajectory. We document three important and novel findings: first, primary- and middle-school students perform even more poorly in less frequently assessed skills (e.g., fractions, geometry, and measurement) than on more frequently assessed skills (e.g., number sense and operations); second, students make less progress in less frequently assessed skills as they move from primary to middle school than in more frequently assessed skills; and finally, girls are at a greater disadvantage vis-à-vis boys in more frequently assessed skills, but achievement gaps by student sex emerge later in children’s schooling and remains unchanged by middle school.</w:t>
      </w:r>
    </w:p>
    <w:p w14:paraId="34DBF4B9" w14:textId="4156E90E" w:rsidR="0030266F" w:rsidRPr="004E2B17" w:rsidRDefault="009E3E3B"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 xml:space="preserve">Our paper makes an important contribution to mounting evidence on the achievement of Indian children and youth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&lt;EndNote&gt;&lt;Cite&gt;&lt;Author&gt;ASER&lt;/Author&gt;&lt;Year&gt;2019&lt;/Year&gt;&lt;RecNum&gt;1350&lt;/RecNum&gt;&lt;Prefix&gt;e.g.`, &lt;/Prefix&gt;&lt;DisplayText&gt;(e.g., ASER, 2016; ASER, 2019a; Bhattacharjea, Wadhwa, &amp;amp; Banerji, 2011)&lt;/DisplayText&gt;&lt;record&gt;&lt;rec-number&gt;1350&lt;/rec-number&gt;&lt;foreign-keys&gt;&lt;key app="EN" db-id="apvp2vethaa9shexar7vz2ry0fstwss2wvza" timestamp="1570575909"&gt;1350&lt;/key&gt;&lt;/foreign-keys&gt;&lt;ref-type name="Report"&gt;27&lt;/ref-type&gt;&lt;contributors&gt;&lt;authors&gt;&lt;author&gt;ASER&lt;/author&gt;&lt;/authors&gt;&lt;/contributors&gt;&lt;titles&gt;&lt;title&gt;Annual status of education report (ASER) 2018: Provisional&lt;/title&gt;&lt;/titles&gt;&lt;dates&gt;&lt;year&gt;2019&lt;/year&gt;&lt;/dates&gt;&lt;pub-location&gt;New Delhi, India&lt;/pub-location&gt;&lt;publisher&gt;ASER Centre&lt;/publisher&gt;&lt;urls&gt;&lt;/urls&gt;&lt;/record&gt;&lt;/Cite&gt;&lt;Cite&gt;&lt;Author&gt;Bhattacharjea&lt;/Author&gt;&lt;Year&gt;2011&lt;/Year&gt;&lt;RecNum&gt;1031&lt;/RecNum&gt;&lt;record&gt;&lt;rec-number&gt;1031&lt;/rec-number&gt;&lt;foreign-keys&gt;&lt;key app="EN" db-id="apvp2vethaa9shexar7vz2ry0fstwss2wvza" timestamp="1570575909"&gt;1031&lt;/key&gt;&lt;/foreign-keys&gt;&lt;ref-type name="Unpublished Work"&gt;34&lt;/ref-type&gt;&lt;contributors&gt;&lt;authors&gt;&lt;author&gt;Bhattacharjea, S.&lt;/author&gt;&lt;author&gt;Wadhwa, W.&lt;/author&gt;&lt;author&gt;Banerji, R.&lt;/author&gt;&lt;/authors&gt;&lt;/contributors&gt;&lt;titles&gt;&lt;title&gt;Inside primary schools: A study of teaching and learning in rural India&lt;/title&gt;&lt;/titles&gt;&lt;dates&gt;&lt;year&gt;2011&lt;/year&gt;&lt;/dates&gt;&lt;pub-location&gt;Delhi, India&lt;/pub-location&gt;&lt;publisher&gt;ASER&lt;/publisher&gt;&lt;urls&gt;&lt;/urls&gt;&lt;/record&gt;&lt;/Cite&gt;&lt;Cite&gt;&lt;Author&gt;ASER&lt;/Author&gt;&lt;Year&gt;2016&lt;/Year&gt;&lt;RecNum&gt;879&lt;/RecNum&gt;&lt;record&gt;&lt;rec-number&gt;879&lt;/rec-number&gt;&lt;foreign-keys&gt;&lt;key app="EN" db-id="apvp2vethaa9shexar7vz2ry0fstwss2wvza" timestamp="1570575909"&gt;879&lt;/key&gt;&lt;/foreign-keys&gt;&lt;ref-type name="Unpublished Work"&gt;34&lt;/ref-type&gt;&lt;contributors&gt;&lt;authors&gt;&lt;author&gt;ASER&lt;/author&gt;&lt;/authors&gt;&lt;/contributors&gt;&lt;titles&gt;&lt;title&gt;Middle schools in India: Access and quality. Endline report&lt;/title&gt;&lt;/titles&gt;&lt;dates&gt;&lt;year&gt;2016&lt;/year&gt;&lt;/dates&gt;&lt;pub-location&gt;Delhi, India&lt;/pub-location&gt;&lt;publisher&gt;ASER Centre&lt;/publisher&gt;&lt;urls&gt;&lt;/urls&gt;&lt;/record&gt;&lt;/Cite&gt;&lt;/EndNote&gt;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(e.g., ASER, 2016; ASER, 2019a; Bhattacharjea, Wadhwa, &amp; Banerji, 2011)</w:t>
      </w:r>
      <w:r w:rsidRPr="004E2B17">
        <w:rPr>
          <w:rFonts w:ascii="Times New Roman" w:hAnsi="Times New Roman" w:cs="Times New Roman"/>
        </w:rPr>
        <w:fldChar w:fldCharType="end"/>
      </w:r>
      <w:r w:rsidRPr="004E2B17">
        <w:rPr>
          <w:rFonts w:ascii="Times New Roman" w:hAnsi="Times New Roman" w:cs="Times New Roman"/>
        </w:rPr>
        <w:t>. Our findings suggest that, while skills such as number sense and whole-number operations may indeed be foundational and easier to measure at scale, an exclusive focus on these skills may present an incomplete picture of what Indian children know and are able to do in math. Such a focus would underestimate the extent of the learning crisis in the Indian education system by failing to acknowledge the poor performance of Indian students on skills such as fractions, geometry, and measurement, overstating the progress that such students make across their schooling trajectory, and incorrectly specify the magnitude of achievement gaps by student sex in math.</w:t>
      </w:r>
      <w:r w:rsidRPr="004E2B17">
        <w:rPr>
          <w:rStyle w:val="FootnoteReference"/>
          <w:rFonts w:ascii="Times New Roman" w:hAnsi="Times New Roman" w:cs="Times New Roman"/>
        </w:rPr>
        <w:footnoteReference w:id="25"/>
      </w:r>
      <w:r w:rsidRPr="004E2B17">
        <w:rPr>
          <w:rFonts w:ascii="Times New Roman" w:hAnsi="Times New Roman" w:cs="Times New Roman"/>
        </w:rPr>
        <w:t xml:space="preserve"> </w:t>
      </w:r>
      <w:r w:rsidR="008D2D35" w:rsidRPr="004E2B17">
        <w:rPr>
          <w:rFonts w:ascii="Times New Roman" w:hAnsi="Times New Roman" w:cs="Times New Roman"/>
        </w:rPr>
        <w:t xml:space="preserve">We believe it would be useful to conduct similar analyses for students’ language skills. </w:t>
      </w:r>
    </w:p>
    <w:p w14:paraId="3BAFC938" w14:textId="77777777" w:rsidR="002F3374" w:rsidRPr="004E2B17" w:rsidRDefault="008A0123" w:rsidP="00DB5868">
      <w:pPr>
        <w:spacing w:line="360" w:lineRule="auto"/>
        <w:ind w:firstLine="720"/>
        <w:contextualSpacing/>
        <w:rPr>
          <w:rFonts w:ascii="Times New Roman" w:hAnsi="Times New Roman" w:cs="Times New Roman"/>
        </w:rPr>
      </w:pPr>
      <w:r w:rsidRPr="004E2B17">
        <w:rPr>
          <w:rFonts w:ascii="Times New Roman" w:hAnsi="Times New Roman" w:cs="Times New Roman"/>
        </w:rPr>
        <w:t>Our paper also contributes to the scarce but growing global evidence on learning profiles</w:t>
      </w:r>
      <w:r w:rsidR="000F660E" w:rsidRPr="004E2B17">
        <w:rPr>
          <w:rFonts w:ascii="Times New Roman" w:hAnsi="Times New Roman" w:cs="Times New Roman"/>
        </w:rPr>
        <w:t xml:space="preserve"> </w:t>
      </w:r>
      <w:r w:rsidR="000F660E" w:rsidRPr="004E2B17">
        <w:rPr>
          <w:rFonts w:ascii="Times New Roman" w:hAnsi="Times New Roman" w:cs="Times New Roman"/>
        </w:rPr>
        <w:fldChar w:fldCharType="begin">
          <w:fldData xml:space="preserve">PEVuZE5vdGU+PENpdGU+PEF1dGhvcj5Qcml0Y2hldHQ8L0F1dGhvcj48WWVhcj4yMDE1PC9ZZWFy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</w:fldData>
        </w:fldChar>
      </w:r>
      <w:r w:rsidR="002F2B72" w:rsidRPr="004E2B17">
        <w:rPr>
          <w:rFonts w:ascii="Times New Roman" w:hAnsi="Times New Roman" w:cs="Times New Roman"/>
        </w:rPr>
        <w:instrText xml:space="preserve"> ADDIN EN.CITE </w:instrText>
      </w:r>
      <w:r w:rsidR="002F2B72" w:rsidRPr="004E2B17">
        <w:rPr>
          <w:rFonts w:ascii="Times New Roman" w:hAnsi="Times New Roman" w:cs="Times New Roman"/>
        </w:rPr>
        <w:fldChar w:fldCharType="begin">
          <w:fldData xml:space="preserve">PEVuZE5vdGU+PENpdGU+PEF1dGhvcj5Qcml0Y2hldHQ8L0F1dGhvcj48WWVhcj4yMDE1PC9ZZWFy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</w:fldData>
        </w:fldChar>
      </w:r>
      <w:r w:rsidR="002F2B72" w:rsidRPr="004E2B17">
        <w:rPr>
          <w:rFonts w:ascii="Times New Roman" w:hAnsi="Times New Roman" w:cs="Times New Roman"/>
        </w:rPr>
        <w:instrText xml:space="preserve"> ADDIN EN.CITE.DATA </w:instrText>
      </w:r>
      <w:r w:rsidR="002F2B72" w:rsidRPr="004E2B17">
        <w:rPr>
          <w:rFonts w:ascii="Times New Roman" w:hAnsi="Times New Roman" w:cs="Times New Roman"/>
        </w:rPr>
      </w:r>
      <w:r w:rsidR="002F2B72" w:rsidRPr="004E2B17">
        <w:rPr>
          <w:rFonts w:ascii="Times New Roman" w:hAnsi="Times New Roman" w:cs="Times New Roman"/>
        </w:rPr>
        <w:fldChar w:fldCharType="end"/>
      </w:r>
      <w:r w:rsidR="000F660E" w:rsidRPr="004E2B17">
        <w:rPr>
          <w:rFonts w:ascii="Times New Roman" w:hAnsi="Times New Roman" w:cs="Times New Roman"/>
        </w:rPr>
      </w:r>
      <w:r w:rsidR="000F660E" w:rsidRPr="004E2B17">
        <w:rPr>
          <w:rFonts w:ascii="Times New Roman" w:hAnsi="Times New Roman" w:cs="Times New Roman"/>
        </w:rPr>
        <w:fldChar w:fldCharType="separate"/>
      </w:r>
      <w:r w:rsidR="002F2B72" w:rsidRPr="004E2B17">
        <w:rPr>
          <w:rFonts w:ascii="Times New Roman" w:hAnsi="Times New Roman" w:cs="Times New Roman"/>
          <w:noProof/>
        </w:rPr>
        <w:t>(e.g., Muralidharan et al., 2019; Muralidharan &amp; Zieleniak, 2014; Pritchett &amp; Beatty, 2015)</w:t>
      </w:r>
      <w:r w:rsidR="000F660E" w:rsidRPr="004E2B17">
        <w:rPr>
          <w:rFonts w:ascii="Times New Roman" w:hAnsi="Times New Roman" w:cs="Times New Roman"/>
        </w:rPr>
        <w:fldChar w:fldCharType="end"/>
      </w:r>
      <w:r w:rsidRPr="004E2B17">
        <w:rPr>
          <w:rFonts w:ascii="Times New Roman" w:hAnsi="Times New Roman" w:cs="Times New Roman"/>
        </w:rPr>
        <w:t xml:space="preserve">. To our knowledge, ours is the first paper to document how learning outcomes on fractions, geometry, and measurement evolve across the schooling trajectory in a representative sample of Indian children and youth. In fact, we believe it may be one of the largest studies addressing this </w:t>
      </w:r>
      <w:r w:rsidRPr="004E2B17">
        <w:rPr>
          <w:rFonts w:ascii="Times New Roman" w:hAnsi="Times New Roman" w:cs="Times New Roman"/>
        </w:rPr>
        <w:lastRenderedPageBreak/>
        <w:t xml:space="preserve">question. The main limitation of this analysis, however, is that we did not track a single cohort of students over time, but rather assessed a cross-section of students across grades. </w:t>
      </w:r>
      <w:r w:rsidR="00392E06" w:rsidRPr="004E2B17">
        <w:rPr>
          <w:rFonts w:ascii="Times New Roman" w:hAnsi="Times New Roman" w:cs="Times New Roman"/>
        </w:rPr>
        <w:t>We would welcome analyses that are able to verify the patterns we document in this study with longitudinal data across primary- and middle-school students.</w:t>
      </w:r>
    </w:p>
    <w:p w14:paraId="61F172C1" w14:textId="087F1637" w:rsidR="000F0226" w:rsidRDefault="002F3374" w:rsidP="00DB5868">
      <w:pPr>
        <w:spacing w:line="360" w:lineRule="auto"/>
        <w:ind w:firstLine="720"/>
        <w:contextualSpacing/>
        <w:rPr>
          <w:rFonts w:ascii="Times New Roman" w:hAnsi="Times New Roman" w:cs="Times New Roman"/>
          <w:bCs/>
        </w:rPr>
      </w:pPr>
      <w:r w:rsidRPr="004E2B17">
        <w:rPr>
          <w:rFonts w:ascii="Times New Roman" w:hAnsi="Times New Roman" w:cs="Times New Roman"/>
        </w:rPr>
        <w:t xml:space="preserve">We conclude with three implications for educational policy. First, the </w:t>
      </w:r>
      <w:r w:rsidRPr="004E2B17">
        <w:rPr>
          <w:rFonts w:ascii="Times New Roman" w:hAnsi="Times New Roman" w:cs="Times New Roman"/>
          <w:i/>
          <w:iCs/>
        </w:rPr>
        <w:t>depth</w:t>
      </w:r>
      <w:r w:rsidRPr="004E2B17">
        <w:rPr>
          <w:rFonts w:ascii="Times New Roman" w:hAnsi="Times New Roman" w:cs="Times New Roman"/>
        </w:rPr>
        <w:t xml:space="preserve"> of the global learning crisis may have been severely underestimated. The results therefore lend even greater urgency to a policy shift from student enrolment to student learning. Second, the </w:t>
      </w:r>
      <w:r w:rsidRPr="004E2B17">
        <w:rPr>
          <w:rFonts w:ascii="Times New Roman" w:hAnsi="Times New Roman" w:cs="Times New Roman"/>
          <w:i/>
          <w:iCs/>
        </w:rPr>
        <w:t>scope</w:t>
      </w:r>
      <w:r w:rsidRPr="004E2B17">
        <w:rPr>
          <w:rFonts w:ascii="Times New Roman" w:hAnsi="Times New Roman" w:cs="Times New Roman"/>
        </w:rPr>
        <w:t xml:space="preserve"> of the crisis may be wider than previously </w:t>
      </w:r>
      <w:r w:rsidR="005D3ED6" w:rsidRPr="004E2B17">
        <w:rPr>
          <w:rFonts w:ascii="Times New Roman" w:hAnsi="Times New Roman" w:cs="Times New Roman"/>
        </w:rPr>
        <w:t>known</w:t>
      </w:r>
      <w:r w:rsidRPr="004E2B17">
        <w:rPr>
          <w:rFonts w:ascii="Times New Roman" w:hAnsi="Times New Roman" w:cs="Times New Roman"/>
        </w:rPr>
        <w:t>. Our analyses support recent policy efforts that place greater emphasis on children’s development of foundational skills</w:t>
      </w:r>
      <w:r w:rsidR="003A0474" w:rsidRPr="004E2B17">
        <w:rPr>
          <w:rFonts w:ascii="Times New Roman" w:hAnsi="Times New Roman" w:cs="Times New Roman"/>
        </w:rPr>
        <w:t>—</w:t>
      </w:r>
      <w:r w:rsidRPr="004E2B17">
        <w:rPr>
          <w:rFonts w:ascii="Times New Roman" w:hAnsi="Times New Roman" w:cs="Times New Roman"/>
        </w:rPr>
        <w:t xml:space="preserve">but </w:t>
      </w:r>
      <w:r w:rsidR="00621240" w:rsidRPr="004E2B17">
        <w:rPr>
          <w:rFonts w:ascii="Times New Roman" w:hAnsi="Times New Roman" w:cs="Times New Roman"/>
        </w:rPr>
        <w:t>they also imply</w:t>
      </w:r>
      <w:r w:rsidRPr="004E2B17">
        <w:rPr>
          <w:rFonts w:ascii="Times New Roman" w:hAnsi="Times New Roman" w:cs="Times New Roman"/>
        </w:rPr>
        <w:t xml:space="preserve"> that such policies may be misdirected if they solely focus on a narrowly defined subset of skills (that only captures number sense and basic arithmetic). Finally, as policy makers shift their focus to learning outcomes and develop interventions to </w:t>
      </w:r>
      <w:r w:rsidR="00A7185B" w:rsidRPr="004E2B17">
        <w:rPr>
          <w:rFonts w:ascii="Times New Roman" w:hAnsi="Times New Roman" w:cs="Times New Roman"/>
        </w:rPr>
        <w:t>foster children’s</w:t>
      </w:r>
      <w:r w:rsidRPr="004E2B17">
        <w:rPr>
          <w:rFonts w:ascii="Times New Roman" w:hAnsi="Times New Roman" w:cs="Times New Roman"/>
        </w:rPr>
        <w:t xml:space="preserve"> foundational skills, they look for tangible measures that allow them to track progress. Our article highlights the limitations of commonly used </w:t>
      </w:r>
      <w:r w:rsidR="0044218E" w:rsidRPr="004E2B17">
        <w:rPr>
          <w:rFonts w:ascii="Times New Roman" w:hAnsi="Times New Roman" w:cs="Times New Roman"/>
        </w:rPr>
        <w:t>tests</w:t>
      </w:r>
      <w:r w:rsidRPr="004E2B17">
        <w:rPr>
          <w:rFonts w:ascii="Times New Roman" w:hAnsi="Times New Roman" w:cs="Times New Roman"/>
        </w:rPr>
        <w:t xml:space="preserve"> for this purpose </w:t>
      </w:r>
      <w:r w:rsidR="0036726E" w:rsidRPr="004E2B17">
        <w:rPr>
          <w:rFonts w:ascii="Times New Roman" w:hAnsi="Times New Roman" w:cs="Times New Roman"/>
        </w:rPr>
        <w:t>and</w:t>
      </w:r>
      <w:r w:rsidRPr="004E2B17">
        <w:rPr>
          <w:rFonts w:ascii="Times New Roman" w:hAnsi="Times New Roman" w:cs="Times New Roman"/>
        </w:rPr>
        <w:t xml:space="preserve"> provides an example of how assessments can be leveraged to </w:t>
      </w:r>
      <w:r w:rsidR="007026C5" w:rsidRPr="004E2B17">
        <w:rPr>
          <w:rFonts w:ascii="Times New Roman" w:hAnsi="Times New Roman" w:cs="Times New Roman"/>
        </w:rPr>
        <w:t>obtain</w:t>
      </w:r>
      <w:r w:rsidRPr="004E2B17">
        <w:rPr>
          <w:rFonts w:ascii="Times New Roman" w:hAnsi="Times New Roman" w:cs="Times New Roman"/>
        </w:rPr>
        <w:t xml:space="preserve"> fine-grained indicators of student </w:t>
      </w:r>
      <w:r w:rsidR="00402233" w:rsidRPr="004E2B17">
        <w:rPr>
          <w:rFonts w:ascii="Times New Roman" w:hAnsi="Times New Roman" w:cs="Times New Roman"/>
        </w:rPr>
        <w:t>proficiency levels</w:t>
      </w:r>
      <w:r w:rsidRPr="004E2B17">
        <w:rPr>
          <w:rFonts w:ascii="Times New Roman" w:hAnsi="Times New Roman" w:cs="Times New Roman"/>
        </w:rPr>
        <w:t>.</w:t>
      </w:r>
    </w:p>
    <w:p w14:paraId="6221D7C5" w14:textId="77777777" w:rsidR="000F0226" w:rsidRDefault="000F0226" w:rsidP="00DB5868">
      <w:pPr>
        <w:contextualSpacing/>
        <w:rPr>
          <w:rFonts w:ascii="Times New Roman" w:hAnsi="Times New Roman" w:cs="Times New Roman"/>
          <w:bCs/>
        </w:rPr>
      </w:pPr>
      <w:r>
        <w:rPr>
          <w:rFonts w:ascii="Times New Roman" w:hAnsi="Times New Roman" w:cs="Times New Roman"/>
          <w:bCs/>
        </w:rPr>
        <w:br w:type="page"/>
      </w:r>
    </w:p>
    <w:p w14:paraId="47D7678A" w14:textId="3114C167" w:rsidR="007C5B2C" w:rsidRPr="00CD639F" w:rsidRDefault="007C5B2C" w:rsidP="00DB5868">
      <w:pPr>
        <w:contextualSpacing/>
        <w:rPr>
          <w:rFonts w:ascii="Times New Roman" w:hAnsi="Times New Roman" w:cs="Times New Roman"/>
          <w:b/>
        </w:rPr>
      </w:pPr>
      <w:r w:rsidRPr="004E2B17">
        <w:rPr>
          <w:rFonts w:ascii="Times New Roman" w:hAnsi="Times New Roman" w:cs="Times New Roman"/>
          <w:b/>
        </w:rPr>
        <w:lastRenderedPageBreak/>
        <w:t>References</w:t>
      </w:r>
    </w:p>
    <w:p w14:paraId="00A3E9E8" w14:textId="77777777" w:rsidR="002F2B72" w:rsidRPr="004E2B17" w:rsidRDefault="0042646D"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rPr>
        <w:fldChar w:fldCharType="begin"/>
      </w:r>
      <w:r w:rsidRPr="004E2B17">
        <w:rPr>
          <w:rFonts w:ascii="Times New Roman" w:hAnsi="Times New Roman" w:cs="Times New Roman"/>
        </w:rPr>
        <w:instrText xml:space="preserve"> ADDIN EN.REFLIST </w:instrText>
      </w:r>
      <w:r w:rsidRPr="004E2B17">
        <w:rPr>
          <w:rFonts w:ascii="Times New Roman" w:hAnsi="Times New Roman" w:cs="Times New Roman"/>
        </w:rPr>
        <w:fldChar w:fldCharType="separate"/>
      </w:r>
      <w:r w:rsidR="002F2B72" w:rsidRPr="004E2B17">
        <w:rPr>
          <w:rFonts w:ascii="Times New Roman" w:hAnsi="Times New Roman" w:cs="Times New Roman"/>
          <w:noProof/>
        </w:rPr>
        <w:t xml:space="preserve">ACER. (2011). </w:t>
      </w:r>
      <w:r w:rsidR="002F2B72" w:rsidRPr="004E2B17">
        <w:rPr>
          <w:rFonts w:ascii="Times New Roman" w:hAnsi="Times New Roman" w:cs="Times New Roman"/>
          <w:i/>
          <w:noProof/>
        </w:rPr>
        <w:t>PISA 2009+ results: Performance of 15-year-olds in reading, mathematics, and science for 10 additional participants</w:t>
      </w:r>
      <w:r w:rsidR="002F2B72" w:rsidRPr="004E2B17">
        <w:rPr>
          <w:rFonts w:ascii="Times New Roman" w:hAnsi="Times New Roman" w:cs="Times New Roman"/>
          <w:noProof/>
        </w:rPr>
        <w:t xml:space="preserve">. Australian Council for Educational Research (ACER). Victoria, Australia. </w:t>
      </w:r>
    </w:p>
    <w:p w14:paraId="1CD175CF"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Andersen, E. B. (1983). Latent trait models. </w:t>
      </w:r>
      <w:r w:rsidRPr="004E2B17">
        <w:rPr>
          <w:rFonts w:ascii="Times New Roman" w:hAnsi="Times New Roman" w:cs="Times New Roman"/>
          <w:i/>
          <w:noProof/>
        </w:rPr>
        <w:t>Journal of Econometrics, 22</w:t>
      </w:r>
      <w:r w:rsidRPr="004E2B17">
        <w:rPr>
          <w:rFonts w:ascii="Times New Roman" w:hAnsi="Times New Roman" w:cs="Times New Roman"/>
          <w:noProof/>
        </w:rPr>
        <w:t xml:space="preserve">(1-2), 215-227. </w:t>
      </w:r>
    </w:p>
    <w:p w14:paraId="0A2AE59D"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ASER. (2006). </w:t>
      </w:r>
      <w:r w:rsidRPr="004E2B17">
        <w:rPr>
          <w:rFonts w:ascii="Times New Roman" w:hAnsi="Times New Roman" w:cs="Times New Roman"/>
          <w:i/>
          <w:noProof/>
        </w:rPr>
        <w:t>Annual status of education report (ASER) 2005: Final report</w:t>
      </w:r>
      <w:r w:rsidRPr="004E2B17">
        <w:rPr>
          <w:rFonts w:ascii="Times New Roman" w:hAnsi="Times New Roman" w:cs="Times New Roman"/>
          <w:noProof/>
        </w:rPr>
        <w:t xml:space="preserve">. ASER Centre. New Delhi, India. </w:t>
      </w:r>
    </w:p>
    <w:p w14:paraId="58CCBBF6"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ASER. (2014). </w:t>
      </w:r>
      <w:r w:rsidRPr="004E2B17">
        <w:rPr>
          <w:rFonts w:ascii="Times New Roman" w:hAnsi="Times New Roman" w:cs="Times New Roman"/>
          <w:i/>
          <w:noProof/>
        </w:rPr>
        <w:t>Instruction booklet</w:t>
      </w:r>
      <w:r w:rsidRPr="004E2B17">
        <w:rPr>
          <w:rFonts w:ascii="Times New Roman" w:hAnsi="Times New Roman" w:cs="Times New Roman"/>
          <w:noProof/>
        </w:rPr>
        <w:t xml:space="preserve">. ASER Centre. Delhi, India. </w:t>
      </w:r>
    </w:p>
    <w:p w14:paraId="5515B0F9"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ASER. (2015). </w:t>
      </w:r>
      <w:r w:rsidRPr="004E2B17">
        <w:rPr>
          <w:rFonts w:ascii="Times New Roman" w:hAnsi="Times New Roman" w:cs="Times New Roman"/>
          <w:i/>
          <w:noProof/>
        </w:rPr>
        <w:t>Trends over time 2006-2014: A supplement to ASER 2014</w:t>
      </w:r>
      <w:r w:rsidRPr="004E2B17">
        <w:rPr>
          <w:rFonts w:ascii="Times New Roman" w:hAnsi="Times New Roman" w:cs="Times New Roman"/>
          <w:noProof/>
        </w:rPr>
        <w:t xml:space="preserve">. ASER Centre. New Delhi, India. </w:t>
      </w:r>
    </w:p>
    <w:p w14:paraId="0F11AC75"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ASER. (2016). </w:t>
      </w:r>
      <w:r w:rsidRPr="004E2B17">
        <w:rPr>
          <w:rFonts w:ascii="Times New Roman" w:hAnsi="Times New Roman" w:cs="Times New Roman"/>
          <w:i/>
          <w:noProof/>
        </w:rPr>
        <w:t>Middle schools in India: Access and quality. Endline report</w:t>
      </w:r>
      <w:r w:rsidRPr="004E2B17">
        <w:rPr>
          <w:rFonts w:ascii="Times New Roman" w:hAnsi="Times New Roman" w:cs="Times New Roman"/>
          <w:noProof/>
        </w:rPr>
        <w:t xml:space="preserve">. ASER Centre. Delhi, India. </w:t>
      </w:r>
    </w:p>
    <w:p w14:paraId="5BFFB3FC"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ASER. (2018). </w:t>
      </w:r>
      <w:r w:rsidRPr="004E2B17">
        <w:rPr>
          <w:rFonts w:ascii="Times New Roman" w:hAnsi="Times New Roman" w:cs="Times New Roman"/>
          <w:i/>
          <w:noProof/>
        </w:rPr>
        <w:t>Annual status of education report (ASER) 2017: Beyond the basics. A survey of youth in rural India</w:t>
      </w:r>
      <w:r w:rsidRPr="004E2B17">
        <w:rPr>
          <w:rFonts w:ascii="Times New Roman" w:hAnsi="Times New Roman" w:cs="Times New Roman"/>
          <w:noProof/>
        </w:rPr>
        <w:t xml:space="preserve">. Retrieved from New Delhi, India: </w:t>
      </w:r>
    </w:p>
    <w:p w14:paraId="106C537E"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ASER. (2019a). </w:t>
      </w:r>
      <w:r w:rsidRPr="004E2B17">
        <w:rPr>
          <w:rFonts w:ascii="Times New Roman" w:hAnsi="Times New Roman" w:cs="Times New Roman"/>
          <w:i/>
          <w:noProof/>
        </w:rPr>
        <w:t>Annual status of education report (ASER) 2018: Provisional</w:t>
      </w:r>
      <w:r w:rsidRPr="004E2B17">
        <w:rPr>
          <w:rFonts w:ascii="Times New Roman" w:hAnsi="Times New Roman" w:cs="Times New Roman"/>
          <w:noProof/>
        </w:rPr>
        <w:t xml:space="preserve">. Retrieved from New Delhi, India: </w:t>
      </w:r>
    </w:p>
    <w:p w14:paraId="04E1C2AA"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ASER. (2019b). </w:t>
      </w:r>
      <w:r w:rsidRPr="004E2B17">
        <w:rPr>
          <w:rFonts w:ascii="Times New Roman" w:hAnsi="Times New Roman" w:cs="Times New Roman"/>
          <w:i/>
          <w:noProof/>
        </w:rPr>
        <w:t>Annual status of education report (ASER) 2019: Early years</w:t>
      </w:r>
      <w:r w:rsidRPr="004E2B17">
        <w:rPr>
          <w:rFonts w:ascii="Times New Roman" w:hAnsi="Times New Roman" w:cs="Times New Roman"/>
          <w:noProof/>
        </w:rPr>
        <w:t xml:space="preserve">. Retrieved from New Delhi, India: </w:t>
      </w:r>
    </w:p>
    <w:p w14:paraId="4588717B"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Banerjee, A. V., Banerji, R., Duflo, E., Glennerster, R., &amp; Khemani, S. (2010). Pitfalls of participatory programs: Evidence from a randomized evaluation in education in India. </w:t>
      </w:r>
      <w:r w:rsidRPr="004E2B17">
        <w:rPr>
          <w:rFonts w:ascii="Times New Roman" w:hAnsi="Times New Roman" w:cs="Times New Roman"/>
          <w:i/>
          <w:noProof/>
        </w:rPr>
        <w:t>American Economic Journal: Economic Policy, 2</w:t>
      </w:r>
      <w:r w:rsidRPr="004E2B17">
        <w:rPr>
          <w:rFonts w:ascii="Times New Roman" w:hAnsi="Times New Roman" w:cs="Times New Roman"/>
          <w:noProof/>
        </w:rPr>
        <w:t>, 1-30. doi:10.1257/pol.2.1.1</w:t>
      </w:r>
    </w:p>
    <w:p w14:paraId="3B5A3742"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Banerjee, A. V., Banerji, R., Duflo, E., &amp; Walton, M. (2011a). </w:t>
      </w:r>
      <w:r w:rsidRPr="004E2B17">
        <w:rPr>
          <w:rFonts w:ascii="Times New Roman" w:hAnsi="Times New Roman" w:cs="Times New Roman"/>
          <w:i/>
          <w:noProof/>
        </w:rPr>
        <w:t>Effective pedagogies and a resistant education system: Experimental evidence on interventions to improve basic skills in rural India</w:t>
      </w:r>
      <w:r w:rsidRPr="004E2B17">
        <w:rPr>
          <w:rFonts w:ascii="Times New Roman" w:hAnsi="Times New Roman" w:cs="Times New Roman"/>
          <w:noProof/>
        </w:rPr>
        <w:t xml:space="preserve">. Unpublished manuscript.  </w:t>
      </w:r>
    </w:p>
    <w:p w14:paraId="6FD190B5"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Banerjee, A. V., Banerji, R., Duflo, E., &amp; Walton, M. (2011b). </w:t>
      </w:r>
      <w:r w:rsidRPr="004E2B17">
        <w:rPr>
          <w:rFonts w:ascii="Times New Roman" w:hAnsi="Times New Roman" w:cs="Times New Roman"/>
          <w:i/>
          <w:noProof/>
        </w:rPr>
        <w:t>What helps children to learn? Evaluation of Pratham’s Read India program in Bihar &amp; Uttarakhand</w:t>
      </w:r>
      <w:r w:rsidRPr="004E2B17">
        <w:rPr>
          <w:rFonts w:ascii="Times New Roman" w:hAnsi="Times New Roman" w:cs="Times New Roman"/>
          <w:noProof/>
        </w:rPr>
        <w:t xml:space="preserve">. Retrieved from Cambridge, MA: </w:t>
      </w:r>
    </w:p>
    <w:p w14:paraId="068455BB"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Banerjee, A. V., Bhattacharjee, S., Chattopadhyay, R., Ganimian, A. J., Duflo, E., &amp; Spelke, E. S. (2019). </w:t>
      </w:r>
      <w:r w:rsidRPr="004E2B17">
        <w:rPr>
          <w:rFonts w:ascii="Times New Roman" w:hAnsi="Times New Roman" w:cs="Times New Roman"/>
          <w:i/>
          <w:noProof/>
        </w:rPr>
        <w:t>The arithmetic skills of working children are less flexible than previously believed and schooling may not help them improve</w:t>
      </w:r>
      <w:r w:rsidRPr="004E2B17">
        <w:rPr>
          <w:rFonts w:ascii="Times New Roman" w:hAnsi="Times New Roman" w:cs="Times New Roman"/>
          <w:noProof/>
        </w:rPr>
        <w:t xml:space="preserve">. Unpublished manuscript. New York University. New York, NY. </w:t>
      </w:r>
    </w:p>
    <w:p w14:paraId="70DFA469"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Banerjee, A. V., Cole, S., Duflo, E., &amp; Linden, L. (2007). Remedying education: Evidence from two randomized experiments in India. </w:t>
      </w:r>
      <w:r w:rsidRPr="004E2B17">
        <w:rPr>
          <w:rFonts w:ascii="Times New Roman" w:hAnsi="Times New Roman" w:cs="Times New Roman"/>
          <w:i/>
          <w:noProof/>
        </w:rPr>
        <w:t>The Quarterly Journal of Economics, 122</w:t>
      </w:r>
      <w:r w:rsidRPr="004E2B17">
        <w:rPr>
          <w:rFonts w:ascii="Times New Roman" w:hAnsi="Times New Roman" w:cs="Times New Roman"/>
          <w:noProof/>
        </w:rPr>
        <w:t>, 1235-1264. doi:10.1162/qjec.122.3.1235</w:t>
      </w:r>
    </w:p>
    <w:p w14:paraId="4BA90B7F"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Banerji, R. (2015). Building a movement, assessment to action. </w:t>
      </w:r>
      <w:r w:rsidRPr="004E2B17">
        <w:rPr>
          <w:rFonts w:ascii="Times New Roman" w:hAnsi="Times New Roman" w:cs="Times New Roman"/>
          <w:i/>
          <w:noProof/>
        </w:rPr>
        <w:t>Ideas for India</w:t>
      </w:r>
      <w:r w:rsidRPr="004E2B17">
        <w:rPr>
          <w:rFonts w:ascii="Times New Roman" w:hAnsi="Times New Roman" w:cs="Times New Roman"/>
          <w:noProof/>
        </w:rPr>
        <w:t xml:space="preserve">. </w:t>
      </w:r>
    </w:p>
    <w:p w14:paraId="54D75945"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Bhattacharjea, S., Wadhwa, W., &amp; Banerji, R. (2011). </w:t>
      </w:r>
      <w:r w:rsidRPr="004E2B17">
        <w:rPr>
          <w:rFonts w:ascii="Times New Roman" w:hAnsi="Times New Roman" w:cs="Times New Roman"/>
          <w:i/>
          <w:noProof/>
        </w:rPr>
        <w:t>Inside primary schools: A study of teaching and learning in rural India</w:t>
      </w:r>
      <w:r w:rsidRPr="004E2B17">
        <w:rPr>
          <w:rFonts w:ascii="Times New Roman" w:hAnsi="Times New Roman" w:cs="Times New Roman"/>
          <w:noProof/>
        </w:rPr>
        <w:t xml:space="preserve">. ASER. Delhi, India. </w:t>
      </w:r>
    </w:p>
    <w:p w14:paraId="20CB918C"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CABE. (n.d.). </w:t>
      </w:r>
      <w:r w:rsidRPr="004E2B17">
        <w:rPr>
          <w:rFonts w:ascii="Times New Roman" w:hAnsi="Times New Roman" w:cs="Times New Roman"/>
          <w:i/>
          <w:noProof/>
        </w:rPr>
        <w:t>Report of Central Advisory Board of Education sub-comittee for assessment and implementation of Continuous and Comprehensive Evaluation (CCE) in the context of the no-detention provision in the Right of Children to Free and Compulsory Education Act, 2009</w:t>
      </w:r>
      <w:r w:rsidRPr="004E2B17">
        <w:rPr>
          <w:rFonts w:ascii="Times New Roman" w:hAnsi="Times New Roman" w:cs="Times New Roman"/>
          <w:noProof/>
        </w:rPr>
        <w:t xml:space="preserve">. Ministry of Human Resource Development, Government of India. New Delhi, India. </w:t>
      </w:r>
    </w:p>
    <w:p w14:paraId="2A624BDB"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lang w:val="de-DE"/>
        </w:rPr>
        <w:t xml:space="preserve">Chen, J., &amp; de la Torre, J. (2014). </w:t>
      </w:r>
      <w:r w:rsidRPr="004E2B17">
        <w:rPr>
          <w:rFonts w:ascii="Times New Roman" w:hAnsi="Times New Roman" w:cs="Times New Roman"/>
          <w:noProof/>
        </w:rPr>
        <w:t xml:space="preserve">A procedure for ciagnostically modeling extant large-scale assessment data: The case of the Programme for International Student Assessment in reading. </w:t>
      </w:r>
      <w:r w:rsidRPr="004E2B17">
        <w:rPr>
          <w:rFonts w:ascii="Times New Roman" w:hAnsi="Times New Roman" w:cs="Times New Roman"/>
          <w:i/>
          <w:noProof/>
        </w:rPr>
        <w:t>Psychology, 5</w:t>
      </w:r>
      <w:r w:rsidRPr="004E2B17">
        <w:rPr>
          <w:rFonts w:ascii="Times New Roman" w:hAnsi="Times New Roman" w:cs="Times New Roman"/>
          <w:noProof/>
        </w:rPr>
        <w:t xml:space="preserve">(18), 1967–1978. </w:t>
      </w:r>
    </w:p>
    <w:p w14:paraId="7E46B42A"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lastRenderedPageBreak/>
        <w:t xml:space="preserve">Das, J., &amp; Zajonc, T. (2010). India shining and Bharat drowning: Comparing two Indian states to the worldwide distribution in mathematics achievement. </w:t>
      </w:r>
      <w:r w:rsidRPr="004E2B17">
        <w:rPr>
          <w:rFonts w:ascii="Times New Roman" w:hAnsi="Times New Roman" w:cs="Times New Roman"/>
          <w:i/>
          <w:noProof/>
        </w:rPr>
        <w:t>Journal of Development Economics, 92</w:t>
      </w:r>
      <w:r w:rsidRPr="004E2B17">
        <w:rPr>
          <w:rFonts w:ascii="Times New Roman" w:hAnsi="Times New Roman" w:cs="Times New Roman"/>
          <w:noProof/>
        </w:rPr>
        <w:t xml:space="preserve">(2), 175-187. </w:t>
      </w:r>
    </w:p>
    <w:p w14:paraId="1E34CE33"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de la Torre, J., Carmona, G., Kieftenbeld, V., Tjoe, H., &amp; Lima, C. (2016). Diagnostic classification models and mathematics education research: Opportunities and challenges. In A. Izsák, J. T. Remillard, &amp; J. Templin (Eds.), </w:t>
      </w:r>
      <w:r w:rsidRPr="004E2B17">
        <w:rPr>
          <w:rFonts w:ascii="Times New Roman" w:hAnsi="Times New Roman" w:cs="Times New Roman"/>
          <w:i/>
          <w:noProof/>
        </w:rPr>
        <w:t>Psychometric methods in mathematics education: Opportunities, challenges, and interdisciplinary collaborations</w:t>
      </w:r>
      <w:r w:rsidRPr="004E2B17">
        <w:rPr>
          <w:rFonts w:ascii="Times New Roman" w:hAnsi="Times New Roman" w:cs="Times New Roman"/>
          <w:noProof/>
        </w:rPr>
        <w:t>. Reston, VA: National Council of Teachers of Mathematics.</w:t>
      </w:r>
    </w:p>
    <w:p w14:paraId="60599C80"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de la Torre, J., &amp; Chiu, C.-Y. (2016). A general method of empirical Q-matrix validation. </w:t>
      </w:r>
      <w:r w:rsidRPr="004E2B17">
        <w:rPr>
          <w:rFonts w:ascii="Times New Roman" w:hAnsi="Times New Roman" w:cs="Times New Roman"/>
          <w:i/>
          <w:noProof/>
        </w:rPr>
        <w:t>Psychometrika, 81</w:t>
      </w:r>
      <w:r w:rsidRPr="004E2B17">
        <w:rPr>
          <w:rFonts w:ascii="Times New Roman" w:hAnsi="Times New Roman" w:cs="Times New Roman"/>
          <w:noProof/>
        </w:rPr>
        <w:t xml:space="preserve">(2), 253-273. </w:t>
      </w:r>
    </w:p>
    <w:p w14:paraId="1F0BE4BC"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Duflo, E., Berry, J., Mukerji, S., &amp; Shotland, M. (2015). </w:t>
      </w:r>
      <w:r w:rsidRPr="004E2B17">
        <w:rPr>
          <w:rFonts w:ascii="Times New Roman" w:hAnsi="Times New Roman" w:cs="Times New Roman"/>
          <w:i/>
          <w:noProof/>
        </w:rPr>
        <w:t>A wide angle view of learning: Evaluation of the CCE and LEP programmes in Haryana, India</w:t>
      </w:r>
      <w:r w:rsidRPr="004E2B17">
        <w:rPr>
          <w:rFonts w:ascii="Times New Roman" w:hAnsi="Times New Roman" w:cs="Times New Roman"/>
          <w:noProof/>
        </w:rPr>
        <w:t xml:space="preserve">. (Impact Evaluation Report No. 22). International Initiative for Impact Evaluation (3ie). New Delhi, India. </w:t>
      </w:r>
    </w:p>
    <w:p w14:paraId="3169A4D6"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Educational Initiatives. (2010). </w:t>
      </w:r>
      <w:r w:rsidRPr="004E2B17">
        <w:rPr>
          <w:rFonts w:ascii="Times New Roman" w:hAnsi="Times New Roman" w:cs="Times New Roman"/>
          <w:i/>
          <w:noProof/>
        </w:rPr>
        <w:t>Student learning study: Status of student learning across 18 states of India in urban and rural schools</w:t>
      </w:r>
      <w:r w:rsidRPr="004E2B17">
        <w:rPr>
          <w:rFonts w:ascii="Times New Roman" w:hAnsi="Times New Roman" w:cs="Times New Roman"/>
          <w:noProof/>
        </w:rPr>
        <w:t>. Ahmedabad, Gujarat: Educational Initiatives (EI).</w:t>
      </w:r>
    </w:p>
    <w:p w14:paraId="47D2D18A"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Gray Matters India. (2018). </w:t>
      </w:r>
      <w:r w:rsidRPr="004E2B17">
        <w:rPr>
          <w:rFonts w:ascii="Times New Roman" w:hAnsi="Times New Roman" w:cs="Times New Roman"/>
          <w:i/>
          <w:noProof/>
        </w:rPr>
        <w:t>Nudging education: Disrupting the learning ecosystem for masses (First edition)</w:t>
      </w:r>
      <w:r w:rsidRPr="004E2B17">
        <w:rPr>
          <w:rFonts w:ascii="Times New Roman" w:hAnsi="Times New Roman" w:cs="Times New Roman"/>
          <w:noProof/>
        </w:rPr>
        <w:t xml:space="preserve">. ConveGenius Edu Solutions. Noida, Uttar Pradesh. </w:t>
      </w:r>
    </w:p>
    <w:p w14:paraId="3B3D692F" w14:textId="4A875734"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IIPS. (2007). </w:t>
      </w:r>
      <w:r w:rsidRPr="004E2B17">
        <w:rPr>
          <w:rFonts w:ascii="Times New Roman" w:hAnsi="Times New Roman" w:cs="Times New Roman"/>
          <w:i/>
          <w:noProof/>
        </w:rPr>
        <w:t>India National Family Health Survey (NFHS-3), 2005-06</w:t>
      </w:r>
      <w:r w:rsidRPr="004E2B17">
        <w:rPr>
          <w:rFonts w:ascii="Times New Roman" w:hAnsi="Times New Roman" w:cs="Times New Roman"/>
          <w:noProof/>
        </w:rPr>
        <w:t xml:space="preserve">. International Institute for Population Sciences (IIPS). Mumbai, Maharashtra. Retrieved from </w:t>
      </w:r>
      <w:hyperlink r:id="rId10" w:history="1">
        <w:r w:rsidRPr="004E2B17">
          <w:rPr>
            <w:rStyle w:val="Hyperlink"/>
            <w:rFonts w:ascii="Times New Roman" w:hAnsi="Times New Roman" w:cs="Times New Roman"/>
            <w:noProof/>
          </w:rPr>
          <w:t>https://dhsprogram.com/pubs/pdf/frind3/frind3-vol1andvol2.pdf</w:t>
        </w:r>
      </w:hyperlink>
    </w:p>
    <w:p w14:paraId="79A5290D" w14:textId="55AC3928"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Mehta, A. C. (2017). </w:t>
      </w:r>
      <w:r w:rsidRPr="004E2B17">
        <w:rPr>
          <w:rFonts w:ascii="Times New Roman" w:hAnsi="Times New Roman" w:cs="Times New Roman"/>
          <w:i/>
          <w:noProof/>
        </w:rPr>
        <w:t>Elementary Education in India. Analytical Tables 2015-16</w:t>
      </w:r>
      <w:r w:rsidRPr="004E2B17">
        <w:rPr>
          <w:rFonts w:ascii="Times New Roman" w:hAnsi="Times New Roman" w:cs="Times New Roman"/>
          <w:noProof/>
        </w:rPr>
        <w:t xml:space="preserve">. Analytical Tables. District Information System for Education (DISE). New Delhi, India. Retrieved from </w:t>
      </w:r>
      <w:hyperlink r:id="rId11" w:history="1">
        <w:r w:rsidRPr="004E2B17">
          <w:rPr>
            <w:rStyle w:val="Hyperlink"/>
            <w:rFonts w:ascii="Times New Roman" w:hAnsi="Times New Roman" w:cs="Times New Roman"/>
            <w:noProof/>
          </w:rPr>
          <w:t>http://udise.in/Downloads/Publications/Documents/Analytical_Table_2015-16.pdf</w:t>
        </w:r>
      </w:hyperlink>
    </w:p>
    <w:p w14:paraId="3140290B" w14:textId="2DD7818C"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MHA. (2012). </w:t>
      </w:r>
      <w:r w:rsidRPr="004E2B17">
        <w:rPr>
          <w:rFonts w:ascii="Times New Roman" w:hAnsi="Times New Roman" w:cs="Times New Roman"/>
          <w:i/>
          <w:noProof/>
        </w:rPr>
        <w:t>15th Census of India</w:t>
      </w:r>
      <w:r w:rsidRPr="004E2B17">
        <w:rPr>
          <w:rFonts w:ascii="Times New Roman" w:hAnsi="Times New Roman" w:cs="Times New Roman"/>
          <w:noProof/>
        </w:rPr>
        <w:t xml:space="preserve">. URL: </w:t>
      </w:r>
      <w:hyperlink r:id="rId12" w:history="1">
        <w:r w:rsidRPr="004E2B17">
          <w:rPr>
            <w:rStyle w:val="Hyperlink"/>
            <w:rFonts w:ascii="Times New Roman" w:hAnsi="Times New Roman" w:cs="Times New Roman"/>
            <w:noProof/>
          </w:rPr>
          <w:t>http://www.censusindia.gov.in/</w:t>
        </w:r>
      </w:hyperlink>
      <w:r w:rsidRPr="004E2B17">
        <w:rPr>
          <w:rFonts w:ascii="Times New Roman" w:hAnsi="Times New Roman" w:cs="Times New Roman"/>
          <w:noProof/>
        </w:rPr>
        <w:t xml:space="preserve"> (last accessed: February 15, 2016). Office of the Registrar General &amp; Census Commissioner, Ministry of Home Affairs, Government of India. New Delhi, Delhi. </w:t>
      </w:r>
    </w:p>
    <w:p w14:paraId="50D2C4F2"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MHRD. (2019). </w:t>
      </w:r>
      <w:r w:rsidRPr="004E2B17">
        <w:rPr>
          <w:rFonts w:ascii="Times New Roman" w:hAnsi="Times New Roman" w:cs="Times New Roman"/>
          <w:i/>
          <w:noProof/>
        </w:rPr>
        <w:t>Draft national education policy 2019</w:t>
      </w:r>
      <w:r w:rsidRPr="004E2B17">
        <w:rPr>
          <w:rFonts w:ascii="Times New Roman" w:hAnsi="Times New Roman" w:cs="Times New Roman"/>
          <w:noProof/>
        </w:rPr>
        <w:t xml:space="preserve">. Ministry of Human Resource Development, Government of India. New Delhi, India. </w:t>
      </w:r>
    </w:p>
    <w:p w14:paraId="1436F700"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Muralidharan, K., Singh, A., &amp; Ganimian, A. J. (2019). Disrupting education? Experimental evidence on technology-aided instruction in India. </w:t>
      </w:r>
      <w:r w:rsidRPr="004E2B17">
        <w:rPr>
          <w:rFonts w:ascii="Times New Roman" w:hAnsi="Times New Roman" w:cs="Times New Roman"/>
          <w:i/>
          <w:noProof/>
        </w:rPr>
        <w:t>American Economic Review, 109</w:t>
      </w:r>
      <w:r w:rsidRPr="004E2B17">
        <w:rPr>
          <w:rFonts w:ascii="Times New Roman" w:hAnsi="Times New Roman" w:cs="Times New Roman"/>
          <w:noProof/>
        </w:rPr>
        <w:t xml:space="preserve">(4), 1426-1460. </w:t>
      </w:r>
    </w:p>
    <w:p w14:paraId="10366BB9"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Muralidharan, K., &amp; Sundararaman, V. (2011). Teacher performance pay: Experimental evidence from India. </w:t>
      </w:r>
      <w:r w:rsidRPr="004E2B17">
        <w:rPr>
          <w:rFonts w:ascii="Times New Roman" w:hAnsi="Times New Roman" w:cs="Times New Roman"/>
          <w:i/>
          <w:noProof/>
        </w:rPr>
        <w:t>The journal of political economy, 119</w:t>
      </w:r>
      <w:r w:rsidRPr="004E2B17">
        <w:rPr>
          <w:rFonts w:ascii="Times New Roman" w:hAnsi="Times New Roman" w:cs="Times New Roman"/>
          <w:noProof/>
        </w:rPr>
        <w:t xml:space="preserve">, 39-77. doi:10.1086/659655 </w:t>
      </w:r>
    </w:p>
    <w:p w14:paraId="30F1CA79"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Muralidharan, K., &amp; Zieleniak, Y. (2014). </w:t>
      </w:r>
      <w:r w:rsidRPr="004E2B17">
        <w:rPr>
          <w:rFonts w:ascii="Times New Roman" w:hAnsi="Times New Roman" w:cs="Times New Roman"/>
          <w:i/>
          <w:noProof/>
        </w:rPr>
        <w:t>Chasing the syllabus: Measuring learning trajectories in developing countries with longitudinal data and item response theory</w:t>
      </w:r>
      <w:r w:rsidRPr="004E2B17">
        <w:rPr>
          <w:rFonts w:ascii="Times New Roman" w:hAnsi="Times New Roman" w:cs="Times New Roman"/>
          <w:noProof/>
        </w:rPr>
        <w:t xml:space="preserve">. Unpublished manuscript. University of California, San Diego. San Diego, CA. </w:t>
      </w:r>
    </w:p>
    <w:p w14:paraId="211137F0"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National Mathematics Advisory Panel. (2008). </w:t>
      </w:r>
      <w:r w:rsidRPr="004E2B17">
        <w:rPr>
          <w:rFonts w:ascii="Times New Roman" w:hAnsi="Times New Roman" w:cs="Times New Roman"/>
          <w:i/>
          <w:noProof/>
        </w:rPr>
        <w:t>Foundations for success: The final report of the National Mathematics Advisory Panel</w:t>
      </w:r>
      <w:r w:rsidRPr="004E2B17">
        <w:rPr>
          <w:rFonts w:ascii="Times New Roman" w:hAnsi="Times New Roman" w:cs="Times New Roman"/>
          <w:noProof/>
        </w:rPr>
        <w:t>. Washington, DC: U.S. Department of Education.</w:t>
      </w:r>
    </w:p>
    <w:p w14:paraId="6E3FCD9C"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NCERT. (2014). </w:t>
      </w:r>
      <w:r w:rsidRPr="004E2B17">
        <w:rPr>
          <w:rFonts w:ascii="Times New Roman" w:hAnsi="Times New Roman" w:cs="Times New Roman"/>
          <w:i/>
          <w:noProof/>
        </w:rPr>
        <w:t>National achievment survey (cycle 3). Class III. Achievement highlights 2014</w:t>
      </w:r>
      <w:r w:rsidRPr="004E2B17">
        <w:rPr>
          <w:rFonts w:ascii="Times New Roman" w:hAnsi="Times New Roman" w:cs="Times New Roman"/>
          <w:noProof/>
        </w:rPr>
        <w:t xml:space="preserve">. Retrieved from New Delhi, India: </w:t>
      </w:r>
    </w:p>
    <w:p w14:paraId="04C15FF0"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NIEPA. (2018). </w:t>
      </w:r>
      <w:r w:rsidRPr="004E2B17">
        <w:rPr>
          <w:rFonts w:ascii="Times New Roman" w:hAnsi="Times New Roman" w:cs="Times New Roman"/>
          <w:i/>
          <w:noProof/>
        </w:rPr>
        <w:t>U-DISE flash statistics 2016-17</w:t>
      </w:r>
      <w:r w:rsidRPr="004E2B17">
        <w:rPr>
          <w:rFonts w:ascii="Times New Roman" w:hAnsi="Times New Roman" w:cs="Times New Roman"/>
          <w:noProof/>
        </w:rPr>
        <w:t xml:space="preserve">. National Institute of Educational Planning and Administration (NIEPA). New Delhi, India. </w:t>
      </w:r>
    </w:p>
    <w:p w14:paraId="212C6BAB"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Pritchett, L. (2013). </w:t>
      </w:r>
      <w:r w:rsidRPr="004E2B17">
        <w:rPr>
          <w:rFonts w:ascii="Times New Roman" w:hAnsi="Times New Roman" w:cs="Times New Roman"/>
          <w:i/>
          <w:noProof/>
        </w:rPr>
        <w:t>The rebirth of education: From 19th-century schooling to 21st-century learning</w:t>
      </w:r>
      <w:r w:rsidRPr="004E2B17">
        <w:rPr>
          <w:rFonts w:ascii="Times New Roman" w:hAnsi="Times New Roman" w:cs="Times New Roman"/>
          <w:noProof/>
        </w:rPr>
        <w:t>. Washington, DC: Brookings Institution Press for Center for Global Development.</w:t>
      </w:r>
    </w:p>
    <w:p w14:paraId="556EBBAC"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lastRenderedPageBreak/>
        <w:t xml:space="preserve">Pritchett, L., &amp; Beatty, A. (2015). Slow down, you’re going too fast: Matching curricula to student skill levels. </w:t>
      </w:r>
      <w:r w:rsidRPr="004E2B17">
        <w:rPr>
          <w:rFonts w:ascii="Times New Roman" w:hAnsi="Times New Roman" w:cs="Times New Roman"/>
          <w:i/>
          <w:noProof/>
        </w:rPr>
        <w:t>International Journal of Educational Development, 40</w:t>
      </w:r>
      <w:r w:rsidRPr="004E2B17">
        <w:rPr>
          <w:rFonts w:ascii="Times New Roman" w:hAnsi="Times New Roman" w:cs="Times New Roman"/>
          <w:noProof/>
        </w:rPr>
        <w:t xml:space="preserve">, 276-288. </w:t>
      </w:r>
    </w:p>
    <w:p w14:paraId="148C825B"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Rupp, A. A., Templin, J., &amp; Henson, R. A. (2010). </w:t>
      </w:r>
      <w:r w:rsidRPr="004E2B17">
        <w:rPr>
          <w:rFonts w:ascii="Times New Roman" w:hAnsi="Times New Roman" w:cs="Times New Roman"/>
          <w:i/>
          <w:noProof/>
        </w:rPr>
        <w:t>Diagnostic measurement: Theory, methods, and applications. Methodology in the social sciences</w:t>
      </w:r>
      <w:r w:rsidRPr="004E2B17">
        <w:rPr>
          <w:rFonts w:ascii="Times New Roman" w:hAnsi="Times New Roman" w:cs="Times New Roman"/>
          <w:noProof/>
        </w:rPr>
        <w:t>. New York, NY: Guilford Press.</w:t>
      </w:r>
    </w:p>
    <w:p w14:paraId="09067809"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Singh, A. (2019). Learning more with every year: School year productivity and international learning divergence. </w:t>
      </w:r>
      <w:r w:rsidRPr="004E2B17">
        <w:rPr>
          <w:rFonts w:ascii="Times New Roman" w:hAnsi="Times New Roman" w:cs="Times New Roman"/>
          <w:i/>
          <w:noProof/>
        </w:rPr>
        <w:t>Journal of the European Economic Association</w:t>
      </w:r>
      <w:r w:rsidRPr="004E2B17">
        <w:rPr>
          <w:rFonts w:ascii="Times New Roman" w:hAnsi="Times New Roman" w:cs="Times New Roman"/>
          <w:noProof/>
        </w:rPr>
        <w:t xml:space="preserve">, 1-44. </w:t>
      </w:r>
    </w:p>
    <w:p w14:paraId="6B479314" w14:textId="77777777"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World Bank. (2018). </w:t>
      </w:r>
      <w:r w:rsidRPr="004E2B17">
        <w:rPr>
          <w:rFonts w:ascii="Times New Roman" w:hAnsi="Times New Roman" w:cs="Times New Roman"/>
          <w:i/>
          <w:noProof/>
        </w:rPr>
        <w:t>World development report 2018: Learning to realize education’s promise</w:t>
      </w:r>
      <w:r w:rsidRPr="004E2B17">
        <w:rPr>
          <w:rFonts w:ascii="Times New Roman" w:hAnsi="Times New Roman" w:cs="Times New Roman"/>
          <w:noProof/>
        </w:rPr>
        <w:t>. Washington, DC: The World Bank.</w:t>
      </w:r>
    </w:p>
    <w:p w14:paraId="01BF97ED" w14:textId="403F8625" w:rsidR="002F2B72" w:rsidRPr="004E2B17" w:rsidRDefault="002F2B72" w:rsidP="00DB5868">
      <w:pPr>
        <w:pStyle w:val="EndNoteBibliography"/>
        <w:ind w:left="720" w:hanging="720"/>
        <w:contextualSpacing/>
        <w:rPr>
          <w:rFonts w:ascii="Times New Roman" w:hAnsi="Times New Roman" w:cs="Times New Roman"/>
          <w:noProof/>
        </w:rPr>
      </w:pPr>
      <w:r w:rsidRPr="004E2B17">
        <w:rPr>
          <w:rFonts w:ascii="Times New Roman" w:hAnsi="Times New Roman" w:cs="Times New Roman"/>
          <w:noProof/>
        </w:rPr>
        <w:t xml:space="preserve">World Bank. (2019). World Bank open data. Retrieved from </w:t>
      </w:r>
      <w:hyperlink r:id="rId13" w:history="1">
        <w:r w:rsidRPr="004E2B17">
          <w:rPr>
            <w:rStyle w:val="Hyperlink"/>
            <w:rFonts w:ascii="Times New Roman" w:hAnsi="Times New Roman" w:cs="Times New Roman"/>
            <w:noProof/>
          </w:rPr>
          <w:t>https://datahelpdesk.worldbank.org/knowledgebase/articles/889464-wbopendata-stata-module-to-access-world-bank-data</w:t>
        </w:r>
      </w:hyperlink>
    </w:p>
    <w:p w14:paraId="0F472986" w14:textId="0FD53785" w:rsidR="000536FD" w:rsidRPr="004E2B17" w:rsidRDefault="0042646D" w:rsidP="00DB5868">
      <w:pPr>
        <w:contextualSpacing/>
        <w:rPr>
          <w:rFonts w:ascii="Times New Roman" w:hAnsi="Times New Roman" w:cs="Times New Roman"/>
        </w:rPr>
      </w:pPr>
      <w:r w:rsidRPr="004E2B17">
        <w:rPr>
          <w:rFonts w:ascii="Times New Roman" w:hAnsi="Times New Roman" w:cs="Times New Roman"/>
        </w:rPr>
        <w:fldChar w:fldCharType="end"/>
      </w:r>
      <w:r w:rsidR="000536FD" w:rsidRPr="004E2B17">
        <w:rPr>
          <w:rFonts w:ascii="Times New Roman" w:hAnsi="Times New Roman" w:cs="Times New Roman"/>
        </w:rPr>
        <w:br w:type="page"/>
      </w:r>
    </w:p>
    <w:p w14:paraId="4542CFB2" w14:textId="3FB17CC0" w:rsidR="00445BA4" w:rsidRPr="00445BA4" w:rsidRDefault="00445BA4" w:rsidP="00DB5868">
      <w:pPr>
        <w:contextualSpacing/>
        <w:rPr>
          <w:rFonts w:ascii="Times New Roman" w:hAnsi="Times New Roman" w:cs="Times New Roman"/>
          <w:b/>
        </w:rPr>
      </w:pPr>
      <w:r>
        <w:rPr>
          <w:rFonts w:ascii="Times New Roman" w:hAnsi="Times New Roman" w:cs="Times New Roman"/>
          <w:b/>
        </w:rPr>
        <w:lastRenderedPageBreak/>
        <w:t>Figures</w:t>
      </w:r>
    </w:p>
    <w:p w14:paraId="6FECAA14" w14:textId="2EB317A5" w:rsidR="00AF7C37" w:rsidRPr="007F1E12" w:rsidRDefault="00AF7C37" w:rsidP="00DB5868">
      <w:pPr>
        <w:pStyle w:val="Caption"/>
        <w:keepNext/>
        <w:spacing w:after="0"/>
        <w:contextualSpacing/>
        <w:rPr>
          <w:rFonts w:ascii="Times New Roman" w:hAnsi="Times New Roman" w:cs="Times New Roman"/>
          <w:i w:val="0"/>
          <w:color w:val="000000" w:themeColor="text1"/>
          <w:sz w:val="24"/>
          <w:szCs w:val="24"/>
        </w:rPr>
      </w:pPr>
      <w:r w:rsidRPr="007F1E12">
        <w:rPr>
          <w:rFonts w:ascii="Times New Roman" w:hAnsi="Times New Roman" w:cs="Times New Roman"/>
          <w:i w:val="0"/>
          <w:color w:val="000000" w:themeColor="text1"/>
          <w:sz w:val="24"/>
          <w:szCs w:val="24"/>
        </w:rPr>
        <w:t xml:space="preserve">Figure </w:t>
      </w:r>
      <w:r w:rsidR="00696425">
        <w:rPr>
          <w:rFonts w:ascii="Times New Roman" w:hAnsi="Times New Roman" w:cs="Times New Roman"/>
          <w:i w:val="0"/>
          <w:color w:val="000000" w:themeColor="text1"/>
          <w:sz w:val="24"/>
          <w:szCs w:val="24"/>
        </w:rPr>
        <w:t>1</w:t>
      </w:r>
      <w:r w:rsidRPr="007F1E12">
        <w:rPr>
          <w:rFonts w:ascii="Times New Roman" w:hAnsi="Times New Roman" w:cs="Times New Roman"/>
          <w:i w:val="0"/>
          <w:color w:val="000000" w:themeColor="text1"/>
          <w:sz w:val="24"/>
          <w:szCs w:val="24"/>
        </w:rPr>
        <w:t>: Map of Indian states and union territories participating in the study</w:t>
      </w:r>
    </w:p>
    <w:p w14:paraId="6545B660" w14:textId="77777777" w:rsidR="00AF7C37" w:rsidRPr="004E2B17" w:rsidRDefault="00AF7C37" w:rsidP="00DB5868">
      <w:pPr>
        <w:contextualSpacing/>
        <w:jc w:val="center"/>
        <w:rPr>
          <w:rFonts w:ascii="Times New Roman" w:hAnsi="Times New Roman" w:cs="Times New Roman"/>
        </w:rPr>
      </w:pPr>
      <w:r w:rsidRPr="004E2B17">
        <w:rPr>
          <w:rFonts w:ascii="Times New Roman" w:hAnsi="Times New Roman" w:cs="Times New Roman"/>
          <w:noProof/>
        </w:rPr>
        <w:drawing>
          <wp:inline distT="0" distB="0" distL="0" distR="0" wp14:anchorId="386E5742" wp14:editId="7C165A50">
            <wp:extent cx="2396048" cy="2194560"/>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6048" cy="2194560"/>
                    </a:xfrm>
                    <a:prstGeom prst="rect">
                      <a:avLst/>
                    </a:prstGeom>
                    <a:noFill/>
                    <a:ln>
                      <a:noFill/>
                    </a:ln>
                  </pic:spPr>
                </pic:pic>
              </a:graphicData>
            </a:graphic>
          </wp:inline>
        </w:drawing>
      </w:r>
    </w:p>
    <w:p w14:paraId="4395A102" w14:textId="77777777" w:rsidR="00027E7D" w:rsidRPr="004E2B17" w:rsidRDefault="00027E7D" w:rsidP="00DB5868">
      <w:pPr>
        <w:contextualSpacing/>
        <w:rPr>
          <w:rFonts w:ascii="Times New Roman" w:hAnsi="Times New Roman" w:cs="Times New Roman"/>
        </w:rPr>
      </w:pPr>
    </w:p>
    <w:p w14:paraId="4944B425" w14:textId="77777777" w:rsidR="00AF7C37" w:rsidRPr="004E2B17" w:rsidRDefault="00AF7C37" w:rsidP="00DB5868">
      <w:pPr>
        <w:contextualSpacing/>
        <w:rPr>
          <w:rFonts w:ascii="Times New Roman" w:hAnsi="Times New Roman" w:cs="Times New Roman"/>
          <w:sz w:val="20"/>
          <w:szCs w:val="20"/>
        </w:rPr>
      </w:pPr>
      <w:r w:rsidRPr="004E2B17">
        <w:rPr>
          <w:rFonts w:ascii="Times New Roman" w:hAnsi="Times New Roman" w:cs="Times New Roman"/>
          <w:i/>
          <w:iCs/>
          <w:sz w:val="20"/>
          <w:szCs w:val="20"/>
        </w:rPr>
        <w:t>Notes:</w:t>
      </w:r>
      <w:r w:rsidRPr="004E2B17">
        <w:rPr>
          <w:rFonts w:ascii="Times New Roman" w:hAnsi="Times New Roman" w:cs="Times New Roman"/>
          <w:sz w:val="20"/>
          <w:szCs w:val="20"/>
        </w:rPr>
        <w:t xml:space="preserve"> This map depicts the Indian states and union territories that participated in the study. Dark grey shading highlights participating locations; light grey shading represents the opposite. </w:t>
      </w:r>
    </w:p>
    <w:p w14:paraId="6BBFCED3" w14:textId="77777777" w:rsidR="00AF7C37" w:rsidRPr="004E2B17" w:rsidRDefault="00AF7C37" w:rsidP="00DB5868">
      <w:pPr>
        <w:contextualSpacing/>
        <w:rPr>
          <w:rFonts w:ascii="Times New Roman" w:hAnsi="Times New Roman" w:cs="Times New Roman"/>
          <w:sz w:val="20"/>
          <w:szCs w:val="20"/>
        </w:rPr>
      </w:pPr>
      <w:r w:rsidRPr="004E2B17">
        <w:rPr>
          <w:rFonts w:ascii="Times New Roman" w:hAnsi="Times New Roman" w:cs="Times New Roman"/>
          <w:i/>
          <w:iCs/>
          <w:sz w:val="20"/>
          <w:szCs w:val="20"/>
        </w:rPr>
        <w:t xml:space="preserve">Source: </w:t>
      </w:r>
      <w:r w:rsidRPr="004E2B17">
        <w:rPr>
          <w:rFonts w:ascii="Times New Roman" w:hAnsi="Times New Roman" w:cs="Times New Roman"/>
          <w:sz w:val="20"/>
          <w:szCs w:val="20"/>
        </w:rPr>
        <w:t>Authors’ elaboration.</w:t>
      </w:r>
    </w:p>
    <w:p w14:paraId="298D2B30" w14:textId="77777777" w:rsidR="00AF7C37" w:rsidRPr="004E2B17" w:rsidRDefault="00AF7C37" w:rsidP="00DB5868">
      <w:pPr>
        <w:contextualSpacing/>
        <w:rPr>
          <w:rFonts w:ascii="Times New Roman" w:hAnsi="Times New Roman" w:cs="Times New Roman"/>
          <w:b/>
          <w:bCs/>
        </w:rPr>
      </w:pPr>
      <w:r w:rsidRPr="004E2B17">
        <w:rPr>
          <w:rFonts w:ascii="Times New Roman" w:hAnsi="Times New Roman" w:cs="Times New Roman"/>
          <w:b/>
          <w:bCs/>
        </w:rPr>
        <w:br w:type="page"/>
      </w:r>
    </w:p>
    <w:p w14:paraId="4DC5866B" w14:textId="17693E43" w:rsidR="00AF7C37" w:rsidRPr="004E2B17" w:rsidRDefault="00AF7C37" w:rsidP="00DB5868">
      <w:pPr>
        <w:pStyle w:val="Caption"/>
        <w:keepNext/>
        <w:spacing w:after="0"/>
        <w:contextualSpacing/>
        <w:rPr>
          <w:rFonts w:ascii="Times New Roman" w:hAnsi="Times New Roman" w:cs="Times New Roman"/>
          <w:i w:val="0"/>
          <w:sz w:val="24"/>
          <w:szCs w:val="24"/>
        </w:rPr>
      </w:pPr>
      <w:r w:rsidRPr="007F1E12">
        <w:rPr>
          <w:rFonts w:ascii="Times New Roman" w:hAnsi="Times New Roman" w:cs="Times New Roman"/>
          <w:i w:val="0"/>
          <w:color w:val="000000" w:themeColor="text1"/>
          <w:sz w:val="24"/>
          <w:szCs w:val="24"/>
        </w:rPr>
        <w:lastRenderedPageBreak/>
        <w:t xml:space="preserve">Figure </w:t>
      </w:r>
      <w:r w:rsidR="00696425">
        <w:rPr>
          <w:rFonts w:ascii="Times New Roman" w:hAnsi="Times New Roman" w:cs="Times New Roman"/>
          <w:i w:val="0"/>
          <w:color w:val="000000" w:themeColor="text1"/>
          <w:sz w:val="24"/>
          <w:szCs w:val="24"/>
        </w:rPr>
        <w:t>2</w:t>
      </w:r>
      <w:r w:rsidRPr="007F1E12">
        <w:rPr>
          <w:rFonts w:ascii="Times New Roman" w:hAnsi="Times New Roman" w:cs="Times New Roman"/>
          <w:i w:val="0"/>
          <w:color w:val="000000" w:themeColor="text1"/>
          <w:sz w:val="24"/>
          <w:szCs w:val="24"/>
        </w:rPr>
        <w:t>: Percentage of students who are proficient in previously assessed and unassessed skills</w:t>
      </w:r>
    </w:p>
    <w:p w14:paraId="2DC29462" w14:textId="77777777" w:rsidR="00AF7C37" w:rsidRPr="004E2B17" w:rsidRDefault="00AF7C37" w:rsidP="00DB5868">
      <w:pPr>
        <w:contextualSpacing/>
        <w:jc w:val="center"/>
        <w:rPr>
          <w:rFonts w:ascii="Times New Roman" w:hAnsi="Times New Roman" w:cs="Times New Roman"/>
          <w:b/>
          <w:bCs/>
        </w:rPr>
      </w:pPr>
      <w:r w:rsidRPr="004E2B17">
        <w:rPr>
          <w:rFonts w:ascii="Times New Roman" w:hAnsi="Times New Roman" w:cs="Times New Roman"/>
          <w:noProof/>
        </w:rPr>
        <w:drawing>
          <wp:inline distT="0" distB="0" distL="0" distR="0" wp14:anchorId="0AEEE65E" wp14:editId="0A0863EB">
            <wp:extent cx="3995928" cy="2660904"/>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95928" cy="2660904"/>
                    </a:xfrm>
                    <a:prstGeom prst="rect">
                      <a:avLst/>
                    </a:prstGeom>
                    <a:noFill/>
                    <a:ln>
                      <a:noFill/>
                    </a:ln>
                  </pic:spPr>
                </pic:pic>
              </a:graphicData>
            </a:graphic>
          </wp:inline>
        </w:drawing>
      </w:r>
    </w:p>
    <w:p w14:paraId="1CC34174" w14:textId="77777777" w:rsidR="00AF7C37" w:rsidRPr="004E2B17" w:rsidRDefault="00AF7C37" w:rsidP="00DB5868">
      <w:pPr>
        <w:ind w:left="720"/>
        <w:contextualSpacing/>
        <w:rPr>
          <w:rFonts w:ascii="Times New Roman" w:hAnsi="Times New Roman" w:cs="Times New Roman"/>
          <w:i/>
          <w:iCs/>
          <w:sz w:val="20"/>
          <w:szCs w:val="20"/>
        </w:rPr>
      </w:pPr>
    </w:p>
    <w:p w14:paraId="09B2CE6B" w14:textId="77777777" w:rsidR="00AF7C37" w:rsidRPr="004E2B17" w:rsidRDefault="00AF7C37" w:rsidP="00DB5868">
      <w:pPr>
        <w:contextualSpacing/>
        <w:rPr>
          <w:rFonts w:ascii="Times New Roman" w:hAnsi="Times New Roman" w:cs="Times New Roman"/>
          <w:sz w:val="20"/>
          <w:szCs w:val="20"/>
        </w:rPr>
      </w:pPr>
      <w:r w:rsidRPr="004E2B17">
        <w:rPr>
          <w:rFonts w:ascii="Times New Roman" w:hAnsi="Times New Roman" w:cs="Times New Roman"/>
          <w:i/>
          <w:iCs/>
          <w:sz w:val="20"/>
          <w:szCs w:val="20"/>
        </w:rPr>
        <w:t>Notes:</w:t>
      </w:r>
      <w:r w:rsidRPr="004E2B17">
        <w:rPr>
          <w:rFonts w:ascii="Times New Roman" w:hAnsi="Times New Roman" w:cs="Times New Roman"/>
          <w:sz w:val="20"/>
          <w:szCs w:val="20"/>
        </w:rPr>
        <w:t xml:space="preserve"> This figure indicates the percentage of students who have mastered the skills on the test, at a fourth-grade level. “Assessed” refers to skills previously assessed by other assessments: number sense and operations. “Unassessed” refers to skills not previously assessed by other assessments: fractions, geometry, and measurement. “Both” refers to both types of skills. The three bars to the right report on joint mastery of the skills that fall into these three categories.</w:t>
      </w:r>
    </w:p>
    <w:p w14:paraId="2BA59918" w14:textId="77777777" w:rsidR="00AF7C37" w:rsidRPr="004E2B17" w:rsidRDefault="00AF7C37" w:rsidP="00DB5868">
      <w:pPr>
        <w:contextualSpacing/>
        <w:rPr>
          <w:rFonts w:ascii="Times New Roman" w:hAnsi="Times New Roman" w:cs="Times New Roman"/>
          <w:sz w:val="20"/>
          <w:szCs w:val="20"/>
        </w:rPr>
      </w:pPr>
      <w:r w:rsidRPr="004E2B17">
        <w:rPr>
          <w:rFonts w:ascii="Times New Roman" w:hAnsi="Times New Roman" w:cs="Times New Roman"/>
          <w:i/>
          <w:iCs/>
          <w:sz w:val="20"/>
          <w:szCs w:val="20"/>
        </w:rPr>
        <w:t xml:space="preserve">Source: </w:t>
      </w:r>
      <w:r w:rsidRPr="004E2B17">
        <w:rPr>
          <w:rFonts w:ascii="Times New Roman" w:hAnsi="Times New Roman" w:cs="Times New Roman"/>
          <w:sz w:val="20"/>
          <w:szCs w:val="20"/>
        </w:rPr>
        <w:t>Authors’ elaboration.</w:t>
      </w:r>
    </w:p>
    <w:p w14:paraId="6E7D0E12" w14:textId="77777777" w:rsidR="00AF7C37" w:rsidRPr="004E2B17" w:rsidRDefault="00AF7C37" w:rsidP="00DB5868">
      <w:pPr>
        <w:contextualSpacing/>
        <w:rPr>
          <w:rFonts w:ascii="Times New Roman" w:hAnsi="Times New Roman" w:cs="Times New Roman"/>
          <w:b/>
          <w:bCs/>
        </w:rPr>
      </w:pPr>
      <w:r w:rsidRPr="004E2B17">
        <w:rPr>
          <w:rFonts w:ascii="Times New Roman" w:hAnsi="Times New Roman" w:cs="Times New Roman"/>
          <w:b/>
          <w:bCs/>
        </w:rPr>
        <w:br w:type="page"/>
      </w:r>
    </w:p>
    <w:p w14:paraId="61774441" w14:textId="2A7128C1" w:rsidR="00027E7D" w:rsidRPr="004E2B17" w:rsidRDefault="00027E7D" w:rsidP="00DB5868">
      <w:pPr>
        <w:pStyle w:val="Caption"/>
        <w:keepNext/>
        <w:spacing w:after="0"/>
        <w:contextualSpacing/>
        <w:rPr>
          <w:rFonts w:ascii="Times New Roman" w:hAnsi="Times New Roman" w:cs="Times New Roman"/>
          <w:i w:val="0"/>
          <w:sz w:val="24"/>
          <w:szCs w:val="24"/>
        </w:rPr>
      </w:pPr>
      <w:r w:rsidRPr="007F1E12">
        <w:rPr>
          <w:rFonts w:ascii="Times New Roman" w:hAnsi="Times New Roman" w:cs="Times New Roman"/>
          <w:i w:val="0"/>
          <w:color w:val="000000" w:themeColor="text1"/>
          <w:sz w:val="24"/>
          <w:szCs w:val="24"/>
        </w:rPr>
        <w:lastRenderedPageBreak/>
        <w:t xml:space="preserve">Figure </w:t>
      </w:r>
      <w:r w:rsidR="00696425">
        <w:rPr>
          <w:rFonts w:ascii="Times New Roman" w:hAnsi="Times New Roman" w:cs="Times New Roman"/>
          <w:i w:val="0"/>
          <w:color w:val="000000" w:themeColor="text1"/>
          <w:sz w:val="24"/>
          <w:szCs w:val="24"/>
        </w:rPr>
        <w:t>3</w:t>
      </w:r>
      <w:r w:rsidRPr="007F1E12">
        <w:rPr>
          <w:rFonts w:ascii="Times New Roman" w:hAnsi="Times New Roman" w:cs="Times New Roman"/>
          <w:i w:val="0"/>
          <w:color w:val="000000" w:themeColor="text1"/>
          <w:sz w:val="24"/>
          <w:szCs w:val="24"/>
        </w:rPr>
        <w:t>: Percentage of students who are proficient in previously assessed and unassessed skills, by grade</w:t>
      </w:r>
    </w:p>
    <w:p w14:paraId="3782551E" w14:textId="77777777" w:rsidR="00027E7D" w:rsidRPr="004E2B17" w:rsidRDefault="00027E7D" w:rsidP="00DB5868">
      <w:pPr>
        <w:contextualSpacing/>
        <w:jc w:val="center"/>
        <w:rPr>
          <w:rFonts w:ascii="Times New Roman" w:hAnsi="Times New Roman" w:cs="Times New Roman"/>
        </w:rPr>
      </w:pPr>
      <w:r w:rsidRPr="004E2B17">
        <w:rPr>
          <w:rFonts w:ascii="Times New Roman" w:hAnsi="Times New Roman" w:cs="Times New Roman"/>
          <w:noProof/>
        </w:rPr>
        <w:drawing>
          <wp:inline distT="0" distB="0" distL="0" distR="0" wp14:anchorId="00BBBF07" wp14:editId="3D9C1B00">
            <wp:extent cx="3995928" cy="2660904"/>
            <wp:effectExtent l="0" t="0" r="508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95928" cy="2660904"/>
                    </a:xfrm>
                    <a:prstGeom prst="rect">
                      <a:avLst/>
                    </a:prstGeom>
                    <a:noFill/>
                    <a:ln>
                      <a:noFill/>
                    </a:ln>
                  </pic:spPr>
                </pic:pic>
              </a:graphicData>
            </a:graphic>
          </wp:inline>
        </w:drawing>
      </w:r>
    </w:p>
    <w:p w14:paraId="2861BB72" w14:textId="77777777" w:rsidR="00027E7D" w:rsidRPr="004E2B17" w:rsidRDefault="00027E7D" w:rsidP="00DB5868">
      <w:pPr>
        <w:contextualSpacing/>
        <w:rPr>
          <w:rFonts w:ascii="Times New Roman" w:hAnsi="Times New Roman" w:cs="Times New Roman"/>
          <w:i/>
          <w:iCs/>
          <w:sz w:val="20"/>
          <w:szCs w:val="20"/>
        </w:rPr>
      </w:pPr>
    </w:p>
    <w:p w14:paraId="1E084222" w14:textId="36C1157A" w:rsidR="00027E7D" w:rsidRPr="004E2B17" w:rsidRDefault="00027E7D" w:rsidP="00DB5868">
      <w:pPr>
        <w:contextualSpacing/>
        <w:rPr>
          <w:rFonts w:ascii="Times New Roman" w:hAnsi="Times New Roman" w:cs="Times New Roman"/>
          <w:sz w:val="20"/>
          <w:szCs w:val="20"/>
        </w:rPr>
      </w:pPr>
      <w:r w:rsidRPr="004E2B17">
        <w:rPr>
          <w:rFonts w:ascii="Times New Roman" w:hAnsi="Times New Roman" w:cs="Times New Roman"/>
          <w:i/>
          <w:iCs/>
          <w:sz w:val="20"/>
          <w:szCs w:val="20"/>
        </w:rPr>
        <w:t>Notes:</w:t>
      </w:r>
      <w:r w:rsidRPr="004E2B17">
        <w:rPr>
          <w:rFonts w:ascii="Times New Roman" w:hAnsi="Times New Roman" w:cs="Times New Roman"/>
          <w:sz w:val="20"/>
          <w:szCs w:val="20"/>
        </w:rPr>
        <w:t xml:space="preserve"> By students’ enrolled grade-level, this figure provides the percentage of students who have mastered the skills on the test, at a fourth-grade level. “Assessed” refers to skills previously assessed by other assessments: number sense and operations. “Unassessed” refers to skills not previously assessed by other assessments: fractions, geometry, and measurement. “Both” refers to both types of skills. Each bar reports on joint mastery of the skills that fall into these three categories.</w:t>
      </w:r>
    </w:p>
    <w:p w14:paraId="3DDDCAD9" w14:textId="77777777" w:rsidR="00027E7D" w:rsidRPr="004E2B17" w:rsidRDefault="00027E7D" w:rsidP="00DB5868">
      <w:pPr>
        <w:contextualSpacing/>
        <w:rPr>
          <w:rFonts w:ascii="Times New Roman" w:hAnsi="Times New Roman" w:cs="Times New Roman"/>
          <w:sz w:val="20"/>
          <w:szCs w:val="20"/>
        </w:rPr>
      </w:pPr>
      <w:r w:rsidRPr="004E2B17">
        <w:rPr>
          <w:rFonts w:ascii="Times New Roman" w:hAnsi="Times New Roman" w:cs="Times New Roman"/>
          <w:i/>
          <w:iCs/>
          <w:sz w:val="20"/>
          <w:szCs w:val="20"/>
        </w:rPr>
        <w:t xml:space="preserve">Source: </w:t>
      </w:r>
      <w:r w:rsidRPr="004E2B17">
        <w:rPr>
          <w:rFonts w:ascii="Times New Roman" w:hAnsi="Times New Roman" w:cs="Times New Roman"/>
          <w:sz w:val="20"/>
          <w:szCs w:val="20"/>
        </w:rPr>
        <w:t>Authors’ elaboration.</w:t>
      </w:r>
    </w:p>
    <w:p w14:paraId="4A2AED2C" w14:textId="77777777" w:rsidR="00027E7D" w:rsidRPr="004E2B17" w:rsidRDefault="00027E7D" w:rsidP="00DB5868">
      <w:pPr>
        <w:contextualSpacing/>
        <w:rPr>
          <w:rFonts w:ascii="Times New Roman" w:hAnsi="Times New Roman" w:cs="Times New Roman"/>
          <w:b/>
          <w:bCs/>
        </w:rPr>
      </w:pPr>
      <w:r w:rsidRPr="004E2B17">
        <w:rPr>
          <w:rFonts w:ascii="Times New Roman" w:hAnsi="Times New Roman" w:cs="Times New Roman"/>
          <w:b/>
          <w:bCs/>
        </w:rPr>
        <w:br w:type="page"/>
      </w:r>
    </w:p>
    <w:p w14:paraId="3F8179E0" w14:textId="5D2E12AA" w:rsidR="00027E7D" w:rsidRPr="004E2B17" w:rsidRDefault="00027E7D" w:rsidP="00DB5868">
      <w:pPr>
        <w:pStyle w:val="Caption"/>
        <w:keepNext/>
        <w:spacing w:after="0"/>
        <w:contextualSpacing/>
        <w:rPr>
          <w:rFonts w:ascii="Times New Roman" w:hAnsi="Times New Roman" w:cs="Times New Roman"/>
          <w:i w:val="0"/>
          <w:sz w:val="24"/>
          <w:szCs w:val="24"/>
        </w:rPr>
      </w:pPr>
      <w:r w:rsidRPr="007F1E12">
        <w:rPr>
          <w:rFonts w:ascii="Times New Roman" w:hAnsi="Times New Roman" w:cs="Times New Roman"/>
          <w:i w:val="0"/>
          <w:color w:val="000000" w:themeColor="text1"/>
          <w:sz w:val="24"/>
          <w:szCs w:val="24"/>
        </w:rPr>
        <w:lastRenderedPageBreak/>
        <w:t xml:space="preserve">Figure </w:t>
      </w:r>
      <w:r w:rsidR="00696425">
        <w:rPr>
          <w:rFonts w:ascii="Times New Roman" w:hAnsi="Times New Roman" w:cs="Times New Roman"/>
          <w:i w:val="0"/>
          <w:color w:val="000000" w:themeColor="text1"/>
          <w:sz w:val="24"/>
          <w:szCs w:val="24"/>
        </w:rPr>
        <w:t>4</w:t>
      </w:r>
      <w:r w:rsidRPr="007F1E12">
        <w:rPr>
          <w:rFonts w:ascii="Times New Roman" w:hAnsi="Times New Roman" w:cs="Times New Roman"/>
          <w:i w:val="0"/>
          <w:color w:val="000000" w:themeColor="text1"/>
          <w:sz w:val="24"/>
          <w:szCs w:val="24"/>
        </w:rPr>
        <w:t>: Difference in percentage of students who are proficient</w:t>
      </w:r>
      <w:r w:rsidRPr="007F1E12" w:rsidDel="006B50DE">
        <w:rPr>
          <w:rFonts w:ascii="Times New Roman" w:hAnsi="Times New Roman" w:cs="Times New Roman"/>
          <w:i w:val="0"/>
          <w:color w:val="000000" w:themeColor="text1"/>
          <w:sz w:val="24"/>
          <w:szCs w:val="24"/>
        </w:rPr>
        <w:t xml:space="preserve"> </w:t>
      </w:r>
      <w:r w:rsidRPr="007F1E12">
        <w:rPr>
          <w:rFonts w:ascii="Times New Roman" w:hAnsi="Times New Roman" w:cs="Times New Roman"/>
          <w:i w:val="0"/>
          <w:color w:val="000000" w:themeColor="text1"/>
          <w:sz w:val="24"/>
          <w:szCs w:val="24"/>
        </w:rPr>
        <w:t>in previously assessed and unassessed skills, by sex</w:t>
      </w:r>
    </w:p>
    <w:p w14:paraId="652D6A2D" w14:textId="77777777" w:rsidR="00027E7D" w:rsidRPr="004E2B17" w:rsidRDefault="00027E7D" w:rsidP="00DB5868">
      <w:pPr>
        <w:contextualSpacing/>
        <w:jc w:val="center"/>
        <w:rPr>
          <w:rFonts w:ascii="Times New Roman" w:hAnsi="Times New Roman" w:cs="Times New Roman"/>
        </w:rPr>
      </w:pPr>
      <w:r w:rsidRPr="004E2B17">
        <w:rPr>
          <w:rFonts w:ascii="Times New Roman" w:hAnsi="Times New Roman" w:cs="Times New Roman"/>
          <w:noProof/>
        </w:rPr>
        <w:drawing>
          <wp:inline distT="0" distB="0" distL="0" distR="0" wp14:anchorId="548C0E59" wp14:editId="1C0F5C0D">
            <wp:extent cx="3995928" cy="2660904"/>
            <wp:effectExtent l="0" t="0" r="508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95928" cy="2660904"/>
                    </a:xfrm>
                    <a:prstGeom prst="rect">
                      <a:avLst/>
                    </a:prstGeom>
                    <a:noFill/>
                    <a:ln>
                      <a:noFill/>
                    </a:ln>
                  </pic:spPr>
                </pic:pic>
              </a:graphicData>
            </a:graphic>
          </wp:inline>
        </w:drawing>
      </w:r>
    </w:p>
    <w:p w14:paraId="1A4F3E74" w14:textId="77777777" w:rsidR="00027E7D" w:rsidRPr="004E2B17" w:rsidRDefault="00027E7D" w:rsidP="00DB5868">
      <w:pPr>
        <w:ind w:left="720"/>
        <w:contextualSpacing/>
        <w:rPr>
          <w:rFonts w:ascii="Times New Roman" w:hAnsi="Times New Roman" w:cs="Times New Roman"/>
          <w:i/>
          <w:iCs/>
          <w:sz w:val="20"/>
          <w:szCs w:val="20"/>
        </w:rPr>
      </w:pPr>
    </w:p>
    <w:p w14:paraId="6D1BB683" w14:textId="77777777" w:rsidR="00027E7D" w:rsidRPr="004E2B17" w:rsidRDefault="00027E7D" w:rsidP="00DB5868">
      <w:pPr>
        <w:contextualSpacing/>
        <w:rPr>
          <w:rFonts w:ascii="Times New Roman" w:hAnsi="Times New Roman" w:cs="Times New Roman"/>
          <w:sz w:val="20"/>
          <w:szCs w:val="20"/>
        </w:rPr>
      </w:pPr>
      <w:r w:rsidRPr="004E2B17">
        <w:rPr>
          <w:rFonts w:ascii="Times New Roman" w:hAnsi="Times New Roman" w:cs="Times New Roman"/>
          <w:i/>
          <w:iCs/>
          <w:sz w:val="20"/>
          <w:szCs w:val="20"/>
        </w:rPr>
        <w:t>Notes:</w:t>
      </w:r>
      <w:r w:rsidRPr="004E2B17">
        <w:rPr>
          <w:rFonts w:ascii="Times New Roman" w:hAnsi="Times New Roman" w:cs="Times New Roman"/>
          <w:sz w:val="20"/>
          <w:szCs w:val="20"/>
        </w:rPr>
        <w:t xml:space="preserve"> This figure provides information on achievement gaps in the percentage of students who have mastered the skills on the test, at a fourth-grade level (girls’ percentage minus boys’ percentage). “Assessed” refers to skills previously assessed by other assessments: number sense and operations. “Unassessed” refers to skills not previously assessed by other assessments. “Both” refers to both types of skills: fractions, geometry, and measurement. The three bars to the right report on joint mastery of the skills that fall into these three categories.</w:t>
      </w:r>
    </w:p>
    <w:p w14:paraId="5B35BFA4" w14:textId="77777777" w:rsidR="00027E7D" w:rsidRPr="004E2B17" w:rsidRDefault="00027E7D" w:rsidP="00DB5868">
      <w:pPr>
        <w:contextualSpacing/>
        <w:rPr>
          <w:rFonts w:ascii="Times New Roman" w:hAnsi="Times New Roman" w:cs="Times New Roman"/>
          <w:sz w:val="20"/>
          <w:szCs w:val="20"/>
        </w:rPr>
      </w:pPr>
      <w:r w:rsidRPr="004E2B17">
        <w:rPr>
          <w:rFonts w:ascii="Times New Roman" w:hAnsi="Times New Roman" w:cs="Times New Roman"/>
          <w:i/>
          <w:iCs/>
          <w:sz w:val="20"/>
          <w:szCs w:val="20"/>
        </w:rPr>
        <w:t xml:space="preserve">Source: </w:t>
      </w:r>
      <w:r w:rsidRPr="004E2B17">
        <w:rPr>
          <w:rFonts w:ascii="Times New Roman" w:hAnsi="Times New Roman" w:cs="Times New Roman"/>
          <w:sz w:val="20"/>
          <w:szCs w:val="20"/>
        </w:rPr>
        <w:t>Authors’ elaboration.</w:t>
      </w:r>
    </w:p>
    <w:p w14:paraId="3805E0C1" w14:textId="77777777" w:rsidR="00027E7D" w:rsidRPr="004E2B17" w:rsidRDefault="00027E7D" w:rsidP="00DB5868">
      <w:pPr>
        <w:contextualSpacing/>
        <w:rPr>
          <w:rFonts w:ascii="Times New Roman" w:hAnsi="Times New Roman" w:cs="Times New Roman"/>
        </w:rPr>
      </w:pPr>
    </w:p>
    <w:p w14:paraId="7E00AE3F" w14:textId="77777777" w:rsidR="00027E7D" w:rsidRPr="004E2B17" w:rsidRDefault="00027E7D" w:rsidP="00DB5868">
      <w:pPr>
        <w:contextualSpacing/>
        <w:rPr>
          <w:rFonts w:ascii="Times New Roman" w:hAnsi="Times New Roman" w:cs="Times New Roman"/>
          <w:b/>
          <w:bCs/>
        </w:rPr>
      </w:pPr>
      <w:r w:rsidRPr="004E2B17">
        <w:rPr>
          <w:rFonts w:ascii="Times New Roman" w:hAnsi="Times New Roman" w:cs="Times New Roman"/>
          <w:b/>
          <w:bCs/>
        </w:rPr>
        <w:br w:type="page"/>
      </w:r>
    </w:p>
    <w:p w14:paraId="0B4B6BB4" w14:textId="42A44A95" w:rsidR="00027E7D" w:rsidRPr="007F1E12" w:rsidRDefault="00027E7D" w:rsidP="00DB5868">
      <w:pPr>
        <w:pStyle w:val="Caption"/>
        <w:keepNext/>
        <w:spacing w:after="0"/>
        <w:contextualSpacing/>
        <w:rPr>
          <w:rFonts w:ascii="Times New Roman" w:hAnsi="Times New Roman" w:cs="Times New Roman"/>
          <w:i w:val="0"/>
          <w:color w:val="000000" w:themeColor="text1"/>
          <w:sz w:val="24"/>
          <w:szCs w:val="24"/>
        </w:rPr>
      </w:pPr>
      <w:r w:rsidRPr="007F1E12">
        <w:rPr>
          <w:rFonts w:ascii="Times New Roman" w:hAnsi="Times New Roman" w:cs="Times New Roman"/>
          <w:i w:val="0"/>
          <w:color w:val="000000" w:themeColor="text1"/>
          <w:sz w:val="24"/>
          <w:szCs w:val="24"/>
        </w:rPr>
        <w:lastRenderedPageBreak/>
        <w:t xml:space="preserve">Figure </w:t>
      </w:r>
      <w:r w:rsidR="00696425">
        <w:rPr>
          <w:rFonts w:ascii="Times New Roman" w:hAnsi="Times New Roman" w:cs="Times New Roman"/>
          <w:i w:val="0"/>
          <w:color w:val="000000" w:themeColor="text1"/>
          <w:sz w:val="24"/>
          <w:szCs w:val="24"/>
        </w:rPr>
        <w:t>5</w:t>
      </w:r>
      <w:r w:rsidRPr="007F1E12">
        <w:rPr>
          <w:rFonts w:ascii="Times New Roman" w:hAnsi="Times New Roman" w:cs="Times New Roman"/>
          <w:i w:val="0"/>
          <w:color w:val="000000" w:themeColor="text1"/>
          <w:sz w:val="24"/>
          <w:szCs w:val="24"/>
        </w:rPr>
        <w:t>: Difference in percentage of students who are proficient in aggregate proficiency levels, by sex and grade</w:t>
      </w:r>
    </w:p>
    <w:p w14:paraId="676F802D" w14:textId="77777777" w:rsidR="00027E7D" w:rsidRPr="004E2B17" w:rsidRDefault="00027E7D" w:rsidP="00DB5868">
      <w:pPr>
        <w:contextualSpacing/>
        <w:jc w:val="center"/>
        <w:rPr>
          <w:rFonts w:ascii="Times New Roman" w:hAnsi="Times New Roman" w:cs="Times New Roman"/>
        </w:rPr>
      </w:pPr>
      <w:r w:rsidRPr="004E2B17">
        <w:rPr>
          <w:rFonts w:ascii="Times New Roman" w:hAnsi="Times New Roman" w:cs="Times New Roman"/>
          <w:noProof/>
        </w:rPr>
        <w:drawing>
          <wp:inline distT="0" distB="0" distL="0" distR="0" wp14:anchorId="2787758F" wp14:editId="12B5AF2A">
            <wp:extent cx="3995928" cy="2660904"/>
            <wp:effectExtent l="0" t="0" r="508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95928" cy="2660904"/>
                    </a:xfrm>
                    <a:prstGeom prst="rect">
                      <a:avLst/>
                    </a:prstGeom>
                    <a:noFill/>
                    <a:ln>
                      <a:noFill/>
                    </a:ln>
                  </pic:spPr>
                </pic:pic>
              </a:graphicData>
            </a:graphic>
          </wp:inline>
        </w:drawing>
      </w:r>
    </w:p>
    <w:p w14:paraId="3B9534FF" w14:textId="77777777" w:rsidR="00027E7D" w:rsidRPr="004E2B17" w:rsidRDefault="00027E7D" w:rsidP="00DB5868">
      <w:pPr>
        <w:contextualSpacing/>
        <w:rPr>
          <w:rFonts w:ascii="Times New Roman" w:hAnsi="Times New Roman" w:cs="Times New Roman"/>
        </w:rPr>
      </w:pPr>
    </w:p>
    <w:p w14:paraId="661EF958" w14:textId="77777777" w:rsidR="00027E7D" w:rsidRPr="004E2B17" w:rsidRDefault="00027E7D" w:rsidP="00DB5868">
      <w:pPr>
        <w:contextualSpacing/>
        <w:rPr>
          <w:rFonts w:ascii="Times New Roman" w:hAnsi="Times New Roman" w:cs="Times New Roman"/>
          <w:sz w:val="20"/>
          <w:szCs w:val="20"/>
        </w:rPr>
      </w:pPr>
      <w:r w:rsidRPr="004E2B17">
        <w:rPr>
          <w:rFonts w:ascii="Times New Roman" w:hAnsi="Times New Roman" w:cs="Times New Roman"/>
          <w:i/>
          <w:iCs/>
          <w:sz w:val="20"/>
          <w:szCs w:val="20"/>
        </w:rPr>
        <w:t>Notes:</w:t>
      </w:r>
      <w:r w:rsidRPr="004E2B17">
        <w:rPr>
          <w:rFonts w:ascii="Times New Roman" w:hAnsi="Times New Roman" w:cs="Times New Roman"/>
          <w:sz w:val="20"/>
          <w:szCs w:val="20"/>
        </w:rPr>
        <w:t xml:space="preserve"> By students’ enrolled grade-level, this figure provides information on achievement gaps in the percentage of students who have mastered the skills on the test, at a fourth-grade level (girls’ percentage minus boys’ percentage). “Assessed” refers to skills previously assessed by other assessments: number sense and operations. “Unassessed” refers to skills not previously assessed by other assessments: fractions, geometry, and measurement. “Both” refers to both types of skills. Each bar reports on joint mastery of the skills that fall into these three categories.</w:t>
      </w:r>
    </w:p>
    <w:p w14:paraId="4D509596" w14:textId="77777777" w:rsidR="00027E7D" w:rsidRPr="004E2B17" w:rsidRDefault="00027E7D" w:rsidP="00DB5868">
      <w:pPr>
        <w:contextualSpacing/>
        <w:rPr>
          <w:rFonts w:ascii="Times New Roman" w:hAnsi="Times New Roman" w:cs="Times New Roman"/>
          <w:sz w:val="20"/>
          <w:szCs w:val="20"/>
        </w:rPr>
      </w:pPr>
      <w:r w:rsidRPr="004E2B17">
        <w:rPr>
          <w:rFonts w:ascii="Times New Roman" w:hAnsi="Times New Roman" w:cs="Times New Roman"/>
          <w:i/>
          <w:iCs/>
          <w:sz w:val="20"/>
          <w:szCs w:val="20"/>
        </w:rPr>
        <w:t xml:space="preserve">Source: </w:t>
      </w:r>
      <w:r w:rsidRPr="004E2B17">
        <w:rPr>
          <w:rFonts w:ascii="Times New Roman" w:hAnsi="Times New Roman" w:cs="Times New Roman"/>
          <w:sz w:val="20"/>
          <w:szCs w:val="20"/>
        </w:rPr>
        <w:t>Authors’ elaboration.</w:t>
      </w:r>
    </w:p>
    <w:p w14:paraId="0E3EF0D7" w14:textId="0ABFDFFD" w:rsidR="00AF7C37" w:rsidRPr="004E2B17" w:rsidRDefault="00AF7C37" w:rsidP="00DB5868">
      <w:pPr>
        <w:contextualSpacing/>
        <w:rPr>
          <w:rFonts w:ascii="Times New Roman" w:hAnsi="Times New Roman" w:cs="Times New Roman"/>
          <w:b/>
          <w:bCs/>
        </w:rPr>
      </w:pPr>
      <w:r w:rsidRPr="004E2B17">
        <w:rPr>
          <w:rFonts w:ascii="Times New Roman" w:hAnsi="Times New Roman" w:cs="Times New Roman"/>
          <w:b/>
          <w:bCs/>
        </w:rPr>
        <w:br w:type="page"/>
      </w:r>
    </w:p>
    <w:p w14:paraId="03085256" w14:textId="01434F1E" w:rsidR="007978E4" w:rsidRPr="004E2B17" w:rsidRDefault="000536FD" w:rsidP="00DB5868">
      <w:pPr>
        <w:contextualSpacing/>
        <w:rPr>
          <w:rFonts w:ascii="Times New Roman" w:hAnsi="Times New Roman" w:cs="Times New Roman"/>
          <w:b/>
          <w:bCs/>
        </w:rPr>
      </w:pPr>
      <w:r w:rsidRPr="004E2B17">
        <w:rPr>
          <w:rFonts w:ascii="Times New Roman" w:hAnsi="Times New Roman" w:cs="Times New Roman"/>
          <w:b/>
          <w:bCs/>
        </w:rPr>
        <w:lastRenderedPageBreak/>
        <w:t>Appendix A</w:t>
      </w:r>
      <w:r w:rsidR="009424AD" w:rsidRPr="004E2B17">
        <w:rPr>
          <w:rFonts w:ascii="Times New Roman" w:hAnsi="Times New Roman" w:cs="Times New Roman"/>
          <w:b/>
          <w:bCs/>
        </w:rPr>
        <w:t>: Additional technical details</w:t>
      </w:r>
    </w:p>
    <w:p w14:paraId="74740AE9" w14:textId="22D38DC0" w:rsidR="000536FD" w:rsidRPr="004E2B17" w:rsidRDefault="000536FD" w:rsidP="00DB5868">
      <w:pPr>
        <w:contextualSpacing/>
        <w:rPr>
          <w:rFonts w:ascii="Times New Roman" w:hAnsi="Times New Roman" w:cs="Times New Roman"/>
        </w:rPr>
      </w:pPr>
    </w:p>
    <w:p w14:paraId="55E2706A" w14:textId="7F51CDA0" w:rsidR="00BF5618" w:rsidRPr="004E2B17" w:rsidRDefault="007F7BF1" w:rsidP="00DB5868">
      <w:pPr>
        <w:contextualSpacing/>
        <w:rPr>
          <w:rFonts w:ascii="Times New Roman" w:hAnsi="Times New Roman" w:cs="Times New Roman"/>
        </w:rPr>
      </w:pPr>
      <w:r w:rsidRPr="004E2B17">
        <w:rPr>
          <w:rFonts w:ascii="Times New Roman" w:hAnsi="Times New Roman" w:cs="Times New Roman"/>
        </w:rPr>
        <w:t>In this</w:t>
      </w:r>
      <w:r w:rsidR="00ED4E69" w:rsidRPr="004E2B17">
        <w:rPr>
          <w:rFonts w:ascii="Times New Roman" w:hAnsi="Times New Roman" w:cs="Times New Roman"/>
        </w:rPr>
        <w:t xml:space="preserve"> Appendix</w:t>
      </w:r>
      <w:r w:rsidR="00BB033E" w:rsidRPr="004E2B17">
        <w:rPr>
          <w:rFonts w:ascii="Times New Roman" w:hAnsi="Times New Roman" w:cs="Times New Roman"/>
        </w:rPr>
        <w:t>,</w:t>
      </w:r>
      <w:r w:rsidRPr="004E2B17">
        <w:rPr>
          <w:rFonts w:ascii="Times New Roman" w:hAnsi="Times New Roman" w:cs="Times New Roman"/>
        </w:rPr>
        <w:t xml:space="preserve"> we</w:t>
      </w:r>
      <w:r w:rsidR="00ED4E69" w:rsidRPr="004E2B17">
        <w:rPr>
          <w:rFonts w:ascii="Times New Roman" w:hAnsi="Times New Roman" w:cs="Times New Roman"/>
        </w:rPr>
        <w:t xml:space="preserve"> summarize additional technical details of our analytical strategy. </w:t>
      </w:r>
      <w:r w:rsidR="00880854" w:rsidRPr="004E2B17">
        <w:rPr>
          <w:rFonts w:ascii="Times New Roman" w:hAnsi="Times New Roman" w:cs="Times New Roman"/>
        </w:rPr>
        <w:t>W</w:t>
      </w:r>
      <w:r w:rsidR="00085DC6" w:rsidRPr="004E2B17">
        <w:rPr>
          <w:rFonts w:ascii="Times New Roman" w:hAnsi="Times New Roman" w:cs="Times New Roman"/>
        </w:rPr>
        <w:t>e conducted our analys</w:t>
      </w:r>
      <w:r w:rsidR="00AC3F51" w:rsidRPr="004E2B17">
        <w:rPr>
          <w:rFonts w:ascii="Times New Roman" w:hAnsi="Times New Roman" w:cs="Times New Roman"/>
        </w:rPr>
        <w:t>e</w:t>
      </w:r>
      <w:r w:rsidR="00085DC6" w:rsidRPr="004E2B17">
        <w:rPr>
          <w:rFonts w:ascii="Times New Roman" w:hAnsi="Times New Roman" w:cs="Times New Roman"/>
        </w:rPr>
        <w:t xml:space="preserve">s in </w:t>
      </w:r>
      <w:r w:rsidR="005E0686" w:rsidRPr="004E2B17">
        <w:rPr>
          <w:rFonts w:ascii="Times New Roman" w:hAnsi="Times New Roman" w:cs="Times New Roman"/>
        </w:rPr>
        <w:t>five</w:t>
      </w:r>
      <w:r w:rsidR="00085DC6" w:rsidRPr="004E2B17">
        <w:rPr>
          <w:rFonts w:ascii="Times New Roman" w:hAnsi="Times New Roman" w:cs="Times New Roman"/>
        </w:rPr>
        <w:t xml:space="preserve"> steps. </w:t>
      </w:r>
    </w:p>
    <w:p w14:paraId="63D56509" w14:textId="77777777" w:rsidR="00BF5618" w:rsidRPr="004E2B17" w:rsidRDefault="00BF5618" w:rsidP="00DB5868">
      <w:pPr>
        <w:contextualSpacing/>
        <w:rPr>
          <w:rFonts w:ascii="Times New Roman" w:hAnsi="Times New Roman" w:cs="Times New Roman"/>
        </w:rPr>
      </w:pPr>
    </w:p>
    <w:p w14:paraId="59AEDC4A" w14:textId="21182C76" w:rsidR="000E4AD2" w:rsidRPr="004E2B17" w:rsidRDefault="000E4AD2" w:rsidP="00DB5868">
      <w:pPr>
        <w:contextualSpacing/>
        <w:rPr>
          <w:rFonts w:ascii="Times New Roman" w:hAnsi="Times New Roman" w:cs="Times New Roman"/>
        </w:rPr>
      </w:pPr>
      <w:r w:rsidRPr="004E2B17">
        <w:rPr>
          <w:rFonts w:ascii="Times New Roman" w:hAnsi="Times New Roman" w:cs="Times New Roman"/>
        </w:rPr>
        <w:t>First, to avoid overfitting and to guarantee that</w:t>
      </w:r>
      <w:r w:rsidR="00A01CB5" w:rsidRPr="004E2B17">
        <w:rPr>
          <w:rFonts w:ascii="Times New Roman" w:hAnsi="Times New Roman" w:cs="Times New Roman"/>
        </w:rPr>
        <w:t xml:space="preserve"> the </w:t>
      </w:r>
      <w:r w:rsidRPr="004E2B17">
        <w:rPr>
          <w:rFonts w:ascii="Times New Roman" w:hAnsi="Times New Roman" w:cs="Times New Roman"/>
        </w:rPr>
        <w:t xml:space="preserve">model development remains independent from the paper’s final estimation results, we divided half of our sample into a “training” and the other half into a “holdout” sub-sample. This method is known </w:t>
      </w:r>
      <w:r w:rsidR="00977445" w:rsidRPr="004E2B17">
        <w:rPr>
          <w:rFonts w:ascii="Times New Roman" w:hAnsi="Times New Roman" w:cs="Times New Roman"/>
        </w:rPr>
        <w:t xml:space="preserve">in the literature </w:t>
      </w:r>
      <w:r w:rsidRPr="004E2B17">
        <w:rPr>
          <w:rFonts w:ascii="Times New Roman" w:hAnsi="Times New Roman" w:cs="Times New Roman"/>
        </w:rPr>
        <w:t xml:space="preserve">as “Random Split Sampling” </w:t>
      </w:r>
      <w:r w:rsidRPr="004E2B17">
        <w:rPr>
          <w:rFonts w:ascii="Times New Roman" w:hAnsi="Times New Roman" w:cs="Times New Roman"/>
        </w:rPr>
        <w:fldChar w:fldCharType="begin"/>
      </w:r>
      <w:r w:rsidRPr="004E2B17">
        <w:rPr>
          <w:rFonts w:ascii="Times New Roman" w:hAnsi="Times New Roman" w:cs="Times New Roman"/>
        </w:rPr>
        <w:instrText xml:space="preserve"> ADDIN EN.CITE &lt;EndNote&gt;&lt;Cite&gt;&lt;Author&gt;Chen&lt;/Author&gt;&lt;Year&gt;2014&lt;/Year&gt;&lt;RecNum&gt;1378&lt;/RecNum&gt;&lt;Prefix&gt;see &lt;/Prefix&gt;&lt;DisplayText&gt;(see Chen &amp;amp; de la Torre, 2014)&lt;/DisplayText&gt;&lt;record&gt;&lt;rec-number&gt;1378&lt;/rec-number&gt;&lt;foreign-keys&gt;&lt;key app="EN" db-id="apvp2vethaa9shexar7vz2ry0fstwss2wvza" timestamp="1576254333"&gt;1378&lt;/key&gt;&lt;/foreign-keys&gt;&lt;ref-type name="Journal Article"&gt;17&lt;/ref-type&gt;&lt;contributors&gt;&lt;authors&gt;&lt;author&gt;Chen, J. &lt;/author&gt;&lt;author&gt;de la Torre, J.&lt;/author&gt;&lt;/authors&gt;&lt;/contributors&gt;&lt;titles&gt;&lt;title&gt;A procedure for ciagnostically modeling extant large-scale assessment data: The case of the Programme for International Student Assessment in reading&lt;/title&gt;&lt;secondary-title&gt;Psychology&lt;/secondary-title&gt;&lt;/titles&gt;&lt;periodical&gt;&lt;full-title&gt;Psychology&lt;/full-title&gt;&lt;/periodical&gt;&lt;pages&gt;1967–1978&lt;/pages&gt;&lt;volume&gt;5&lt;/volume&gt;&lt;number&gt;18&lt;/number&gt;&lt;dates&gt;&lt;year&gt;2014&lt;/year&gt;&lt;/dates&gt;&lt;urls&gt;&lt;/urls&gt;&lt;/record&gt;&lt;/Cite&gt;&lt;/EndNote&gt;</w:instrText>
      </w:r>
      <w:r w:rsidRPr="004E2B17">
        <w:rPr>
          <w:rFonts w:ascii="Times New Roman" w:hAnsi="Times New Roman" w:cs="Times New Roman"/>
        </w:rPr>
        <w:fldChar w:fldCharType="separate"/>
      </w:r>
      <w:r w:rsidRPr="004E2B17">
        <w:rPr>
          <w:rFonts w:ascii="Times New Roman" w:hAnsi="Times New Roman" w:cs="Times New Roman"/>
          <w:noProof/>
        </w:rPr>
        <w:t>(see Chen &amp; de la Torre, 2014)</w:t>
      </w:r>
      <w:r w:rsidRPr="004E2B17">
        <w:rPr>
          <w:rFonts w:ascii="Times New Roman" w:hAnsi="Times New Roman" w:cs="Times New Roman"/>
        </w:rPr>
        <w:fldChar w:fldCharType="end"/>
      </w:r>
      <w:r w:rsidRPr="004E2B17">
        <w:rPr>
          <w:rFonts w:ascii="Times New Roman" w:hAnsi="Times New Roman" w:cs="Times New Roman"/>
        </w:rPr>
        <w:t>. We stratified</w:t>
      </w:r>
      <w:r w:rsidR="00A01CB5" w:rsidRPr="004E2B17">
        <w:rPr>
          <w:rFonts w:ascii="Times New Roman" w:hAnsi="Times New Roman" w:cs="Times New Roman"/>
        </w:rPr>
        <w:t xml:space="preserve"> our </w:t>
      </w:r>
      <w:r w:rsidRPr="004E2B17">
        <w:rPr>
          <w:rFonts w:ascii="Times New Roman" w:hAnsi="Times New Roman" w:cs="Times New Roman"/>
        </w:rPr>
        <w:t>sub-sampl</w:t>
      </w:r>
      <w:r w:rsidR="00A01CB5" w:rsidRPr="004E2B17">
        <w:rPr>
          <w:rFonts w:ascii="Times New Roman" w:hAnsi="Times New Roman" w:cs="Times New Roman"/>
        </w:rPr>
        <w:t>ing</w:t>
      </w:r>
      <w:r w:rsidRPr="004E2B17">
        <w:rPr>
          <w:rFonts w:ascii="Times New Roman" w:hAnsi="Times New Roman" w:cs="Times New Roman"/>
        </w:rPr>
        <w:t xml:space="preserve"> by state, grade-level, assessment language, and student sex.</w:t>
      </w:r>
    </w:p>
    <w:p w14:paraId="31EFDAEF" w14:textId="77777777" w:rsidR="000E4AD2" w:rsidRPr="004E2B17" w:rsidRDefault="000E4AD2" w:rsidP="00DB5868">
      <w:pPr>
        <w:contextualSpacing/>
        <w:rPr>
          <w:rFonts w:ascii="Times New Roman" w:hAnsi="Times New Roman" w:cs="Times New Roman"/>
        </w:rPr>
      </w:pPr>
    </w:p>
    <w:p w14:paraId="3FC3606B" w14:textId="287A1500" w:rsidR="0098651F" w:rsidRPr="004E2B17" w:rsidRDefault="00D91530" w:rsidP="00DB5868">
      <w:pPr>
        <w:contextualSpacing/>
        <w:rPr>
          <w:rFonts w:ascii="Times New Roman" w:hAnsi="Times New Roman" w:cs="Times New Roman"/>
        </w:rPr>
      </w:pPr>
      <w:r w:rsidRPr="004E2B17">
        <w:rPr>
          <w:rFonts w:ascii="Times New Roman" w:hAnsi="Times New Roman" w:cs="Times New Roman"/>
        </w:rPr>
        <w:t xml:space="preserve">Next, using the training data, </w:t>
      </w:r>
      <w:r w:rsidR="00907025" w:rsidRPr="004E2B17">
        <w:rPr>
          <w:rFonts w:ascii="Times New Roman" w:hAnsi="Times New Roman" w:cs="Times New Roman"/>
        </w:rPr>
        <w:t>we identified and screened out items that provide</w:t>
      </w:r>
      <w:r w:rsidR="00BE752E" w:rsidRPr="004E2B17">
        <w:rPr>
          <w:rFonts w:ascii="Times New Roman" w:hAnsi="Times New Roman" w:cs="Times New Roman"/>
        </w:rPr>
        <w:t>d</w:t>
      </w:r>
      <w:r w:rsidR="00907025" w:rsidRPr="004E2B17">
        <w:rPr>
          <w:rFonts w:ascii="Times New Roman" w:hAnsi="Times New Roman" w:cs="Times New Roman"/>
        </w:rPr>
        <w:t xml:space="preserve"> limited information. </w:t>
      </w:r>
      <w:r w:rsidR="00BF5618" w:rsidRPr="004E2B17">
        <w:rPr>
          <w:rFonts w:ascii="Times New Roman" w:hAnsi="Times New Roman" w:cs="Times New Roman"/>
        </w:rPr>
        <w:t>A</w:t>
      </w:r>
      <w:r w:rsidR="00907025" w:rsidRPr="004E2B17">
        <w:rPr>
          <w:rFonts w:ascii="Times New Roman" w:hAnsi="Times New Roman" w:cs="Times New Roman"/>
        </w:rPr>
        <w:t xml:space="preserve"> student</w:t>
      </w:r>
      <w:r w:rsidR="00BE752E" w:rsidRPr="004E2B17">
        <w:rPr>
          <w:rFonts w:ascii="Times New Roman" w:hAnsi="Times New Roman" w:cs="Times New Roman"/>
        </w:rPr>
        <w:t>’s</w:t>
      </w:r>
      <w:r w:rsidR="00907025" w:rsidRPr="004E2B17">
        <w:rPr>
          <w:rFonts w:ascii="Times New Roman" w:hAnsi="Times New Roman" w:cs="Times New Roman"/>
        </w:rPr>
        <w:t xml:space="preserve"> </w:t>
      </w:r>
      <w:r w:rsidR="00BE752E" w:rsidRPr="004E2B17">
        <w:rPr>
          <w:rFonts w:ascii="Times New Roman" w:hAnsi="Times New Roman" w:cs="Times New Roman"/>
        </w:rPr>
        <w:t>mastery</w:t>
      </w:r>
      <w:r w:rsidR="00907025" w:rsidRPr="004E2B17">
        <w:rPr>
          <w:rFonts w:ascii="Times New Roman" w:hAnsi="Times New Roman" w:cs="Times New Roman"/>
        </w:rPr>
        <w:t xml:space="preserve"> </w:t>
      </w:r>
      <w:r w:rsidR="00BE752E" w:rsidRPr="004E2B17">
        <w:rPr>
          <w:rFonts w:ascii="Times New Roman" w:hAnsi="Times New Roman" w:cs="Times New Roman"/>
        </w:rPr>
        <w:t xml:space="preserve">of </w:t>
      </w:r>
      <w:r w:rsidR="00907025" w:rsidRPr="004E2B17">
        <w:rPr>
          <w:rFonts w:ascii="Times New Roman" w:hAnsi="Times New Roman" w:cs="Times New Roman"/>
        </w:rPr>
        <w:t xml:space="preserve">a given skill </w:t>
      </w:r>
      <w:r w:rsidR="00BE752E" w:rsidRPr="004E2B17">
        <w:rPr>
          <w:rFonts w:ascii="Times New Roman" w:hAnsi="Times New Roman" w:cs="Times New Roman"/>
        </w:rPr>
        <w:t>should substantively affect their</w:t>
      </w:r>
      <w:r w:rsidR="00907025" w:rsidRPr="004E2B17">
        <w:rPr>
          <w:rFonts w:ascii="Times New Roman" w:hAnsi="Times New Roman" w:cs="Times New Roman"/>
        </w:rPr>
        <w:t xml:space="preserve"> probability of </w:t>
      </w:r>
      <w:r w:rsidR="00BF1A9B" w:rsidRPr="004E2B17">
        <w:rPr>
          <w:rFonts w:ascii="Times New Roman" w:hAnsi="Times New Roman" w:cs="Times New Roman"/>
        </w:rPr>
        <w:t>answering an</w:t>
      </w:r>
      <w:r w:rsidR="00907025" w:rsidRPr="004E2B17">
        <w:rPr>
          <w:rFonts w:ascii="Times New Roman" w:hAnsi="Times New Roman" w:cs="Times New Roman"/>
        </w:rPr>
        <w:t xml:space="preserve"> item</w:t>
      </w:r>
      <w:r w:rsidR="00BE752E" w:rsidRPr="004E2B17">
        <w:rPr>
          <w:rFonts w:ascii="Times New Roman" w:hAnsi="Times New Roman" w:cs="Times New Roman"/>
        </w:rPr>
        <w:t xml:space="preserve"> </w:t>
      </w:r>
      <w:r w:rsidR="00BF1A9B" w:rsidRPr="004E2B17">
        <w:rPr>
          <w:rFonts w:ascii="Times New Roman" w:hAnsi="Times New Roman" w:cs="Times New Roman"/>
        </w:rPr>
        <w:t xml:space="preserve">correctly </w:t>
      </w:r>
      <w:r w:rsidR="00BE752E" w:rsidRPr="004E2B17">
        <w:rPr>
          <w:rFonts w:ascii="Times New Roman" w:hAnsi="Times New Roman" w:cs="Times New Roman"/>
        </w:rPr>
        <w:t>(</w:t>
      </w:r>
      <w:r w:rsidR="00BF1A9B" w:rsidRPr="004E2B17">
        <w:rPr>
          <w:rFonts w:ascii="Times New Roman" w:hAnsi="Times New Roman" w:cs="Times New Roman"/>
        </w:rPr>
        <w:t>this is known in the literature as item “</w:t>
      </w:r>
      <w:r w:rsidR="00BE752E" w:rsidRPr="004E2B17">
        <w:rPr>
          <w:rFonts w:ascii="Times New Roman" w:hAnsi="Times New Roman" w:cs="Times New Roman"/>
        </w:rPr>
        <w:t>discrimination</w:t>
      </w:r>
      <w:r w:rsidR="00BF1A9B" w:rsidRPr="004E2B17">
        <w:rPr>
          <w:rFonts w:ascii="Times New Roman" w:hAnsi="Times New Roman" w:cs="Times New Roman"/>
        </w:rPr>
        <w:t>”</w:t>
      </w:r>
      <w:r w:rsidR="00BE752E" w:rsidRPr="004E2B17">
        <w:rPr>
          <w:rFonts w:ascii="Times New Roman" w:hAnsi="Times New Roman" w:cs="Times New Roman"/>
        </w:rPr>
        <w:t>)</w:t>
      </w:r>
      <w:r w:rsidR="00907025" w:rsidRPr="004E2B17">
        <w:rPr>
          <w:rFonts w:ascii="Times New Roman" w:hAnsi="Times New Roman" w:cs="Times New Roman"/>
        </w:rPr>
        <w:t xml:space="preserve">. </w:t>
      </w:r>
      <w:r w:rsidR="00BF5618" w:rsidRPr="004E2B17">
        <w:rPr>
          <w:rFonts w:ascii="Times New Roman" w:hAnsi="Times New Roman" w:cs="Times New Roman"/>
        </w:rPr>
        <w:t>S</w:t>
      </w:r>
      <w:r w:rsidR="00907025" w:rsidRPr="004E2B17">
        <w:rPr>
          <w:rFonts w:ascii="Times New Roman" w:hAnsi="Times New Roman" w:cs="Times New Roman"/>
        </w:rPr>
        <w:t xml:space="preserve">tudents </w:t>
      </w:r>
      <w:r w:rsidR="00BE752E" w:rsidRPr="004E2B17">
        <w:rPr>
          <w:rFonts w:ascii="Times New Roman" w:hAnsi="Times New Roman" w:cs="Times New Roman"/>
        </w:rPr>
        <w:t>who are proficient</w:t>
      </w:r>
      <w:r w:rsidR="00BF1A9B" w:rsidRPr="004E2B17">
        <w:rPr>
          <w:rFonts w:ascii="Times New Roman" w:hAnsi="Times New Roman" w:cs="Times New Roman"/>
        </w:rPr>
        <w:t xml:space="preserve"> on a given skill</w:t>
      </w:r>
      <w:r w:rsidR="00907025" w:rsidRPr="004E2B17">
        <w:rPr>
          <w:rFonts w:ascii="Times New Roman" w:hAnsi="Times New Roman" w:cs="Times New Roman"/>
        </w:rPr>
        <w:t xml:space="preserve"> should </w:t>
      </w:r>
      <w:r w:rsidR="00BF5618" w:rsidRPr="004E2B17">
        <w:rPr>
          <w:rFonts w:ascii="Times New Roman" w:hAnsi="Times New Roman" w:cs="Times New Roman"/>
        </w:rPr>
        <w:t xml:space="preserve">also </w:t>
      </w:r>
      <w:r w:rsidR="00907025" w:rsidRPr="004E2B17">
        <w:rPr>
          <w:rFonts w:ascii="Times New Roman" w:hAnsi="Times New Roman" w:cs="Times New Roman"/>
        </w:rPr>
        <w:t xml:space="preserve">have a </w:t>
      </w:r>
      <w:r w:rsidR="00BE752E" w:rsidRPr="004E2B17">
        <w:rPr>
          <w:rFonts w:ascii="Times New Roman" w:hAnsi="Times New Roman" w:cs="Times New Roman"/>
        </w:rPr>
        <w:t>higher</w:t>
      </w:r>
      <w:r w:rsidR="00907025" w:rsidRPr="004E2B17">
        <w:rPr>
          <w:rFonts w:ascii="Times New Roman" w:hAnsi="Times New Roman" w:cs="Times New Roman"/>
        </w:rPr>
        <w:t xml:space="preserve"> chance of answering </w:t>
      </w:r>
      <w:r w:rsidR="009E619F" w:rsidRPr="004E2B17">
        <w:rPr>
          <w:rFonts w:ascii="Times New Roman" w:hAnsi="Times New Roman" w:cs="Times New Roman"/>
        </w:rPr>
        <w:t>an</w:t>
      </w:r>
      <w:r w:rsidR="00907025" w:rsidRPr="004E2B17">
        <w:rPr>
          <w:rFonts w:ascii="Times New Roman" w:hAnsi="Times New Roman" w:cs="Times New Roman"/>
        </w:rPr>
        <w:t xml:space="preserve"> item correctly, as compared to non-masters (</w:t>
      </w:r>
      <w:r w:rsidR="00BF1A9B" w:rsidRPr="004E2B17">
        <w:rPr>
          <w:rFonts w:ascii="Times New Roman" w:hAnsi="Times New Roman" w:cs="Times New Roman"/>
        </w:rPr>
        <w:t>this is known as the “</w:t>
      </w:r>
      <w:r w:rsidR="00907025" w:rsidRPr="004E2B17">
        <w:rPr>
          <w:rFonts w:ascii="Times New Roman" w:hAnsi="Times New Roman" w:cs="Times New Roman"/>
        </w:rPr>
        <w:t>monotonicity</w:t>
      </w:r>
      <w:r w:rsidR="00BF1A9B" w:rsidRPr="004E2B17">
        <w:rPr>
          <w:rFonts w:ascii="Times New Roman" w:hAnsi="Times New Roman" w:cs="Times New Roman"/>
        </w:rPr>
        <w:t xml:space="preserve"> assumption”</w:t>
      </w:r>
      <w:r w:rsidR="00907025" w:rsidRPr="004E2B17">
        <w:rPr>
          <w:rFonts w:ascii="Times New Roman" w:hAnsi="Times New Roman" w:cs="Times New Roman"/>
        </w:rPr>
        <w:t>). We remove</w:t>
      </w:r>
      <w:r w:rsidR="00BE752E" w:rsidRPr="004E2B17">
        <w:rPr>
          <w:rFonts w:ascii="Times New Roman" w:hAnsi="Times New Roman" w:cs="Times New Roman"/>
        </w:rPr>
        <w:t>d</w:t>
      </w:r>
      <w:r w:rsidR="00907025" w:rsidRPr="004E2B17">
        <w:rPr>
          <w:rFonts w:ascii="Times New Roman" w:hAnsi="Times New Roman" w:cs="Times New Roman"/>
        </w:rPr>
        <w:t xml:space="preserve"> five items that exhibit</w:t>
      </w:r>
      <w:r w:rsidR="00BE752E" w:rsidRPr="004E2B17">
        <w:rPr>
          <w:rFonts w:ascii="Times New Roman" w:hAnsi="Times New Roman" w:cs="Times New Roman"/>
        </w:rPr>
        <w:t>ed</w:t>
      </w:r>
      <w:r w:rsidR="00907025" w:rsidRPr="004E2B17">
        <w:rPr>
          <w:rFonts w:ascii="Times New Roman" w:hAnsi="Times New Roman" w:cs="Times New Roman"/>
        </w:rPr>
        <w:t xml:space="preserve"> low discrimination or violate</w:t>
      </w:r>
      <w:r w:rsidR="00BE752E" w:rsidRPr="004E2B17">
        <w:rPr>
          <w:rFonts w:ascii="Times New Roman" w:hAnsi="Times New Roman" w:cs="Times New Roman"/>
        </w:rPr>
        <w:t>d</w:t>
      </w:r>
      <w:r w:rsidR="00907025" w:rsidRPr="004E2B17">
        <w:rPr>
          <w:rFonts w:ascii="Times New Roman" w:hAnsi="Times New Roman" w:cs="Times New Roman"/>
        </w:rPr>
        <w:t xml:space="preserve"> monotonicity. </w:t>
      </w:r>
    </w:p>
    <w:p w14:paraId="1311759A" w14:textId="655C66A6" w:rsidR="00085DC6" w:rsidRPr="004E2B17" w:rsidRDefault="00085DC6" w:rsidP="00DB5868">
      <w:pPr>
        <w:contextualSpacing/>
        <w:rPr>
          <w:rFonts w:ascii="Times New Roman" w:hAnsi="Times New Roman" w:cs="Times New Roman"/>
        </w:rPr>
      </w:pPr>
    </w:p>
    <w:p w14:paraId="24DAD5C8" w14:textId="47958EBD" w:rsidR="00BD7F21" w:rsidRPr="004E2B17" w:rsidRDefault="00BD3098" w:rsidP="00DB5868">
      <w:pPr>
        <w:contextualSpacing/>
        <w:rPr>
          <w:rFonts w:ascii="Times New Roman" w:hAnsi="Times New Roman" w:cs="Times New Roman"/>
        </w:rPr>
      </w:pPr>
      <w:r w:rsidRPr="004E2B17">
        <w:rPr>
          <w:rFonts w:ascii="Times New Roman" w:hAnsi="Times New Roman" w:cs="Times New Roman"/>
        </w:rPr>
        <w:t>In our third step</w:t>
      </w:r>
      <w:r w:rsidR="00BF1A9B" w:rsidRPr="004E2B17">
        <w:rPr>
          <w:rFonts w:ascii="Times New Roman" w:hAnsi="Times New Roman" w:cs="Times New Roman"/>
        </w:rPr>
        <w:t xml:space="preserve"> in the process described in section 5</w:t>
      </w:r>
      <w:r w:rsidR="00BD7F21" w:rsidRPr="004E2B17">
        <w:rPr>
          <w:rFonts w:ascii="Times New Roman" w:hAnsi="Times New Roman" w:cs="Times New Roman"/>
        </w:rPr>
        <w:t xml:space="preserve">, we refined </w:t>
      </w:r>
      <w:r w:rsidR="005C36B5" w:rsidRPr="004E2B17">
        <w:rPr>
          <w:rFonts w:ascii="Times New Roman" w:hAnsi="Times New Roman" w:cs="Times New Roman"/>
        </w:rPr>
        <w:t>the study’s</w:t>
      </w:r>
      <w:r w:rsidR="00BD7F21" w:rsidRPr="004E2B17">
        <w:rPr>
          <w:rFonts w:ascii="Times New Roman" w:hAnsi="Times New Roman" w:cs="Times New Roman"/>
        </w:rPr>
        <w:t xml:space="preserve"> mapping of items to skills</w:t>
      </w:r>
      <w:r w:rsidR="005C36B5" w:rsidRPr="004E2B17">
        <w:rPr>
          <w:rFonts w:ascii="Times New Roman" w:hAnsi="Times New Roman" w:cs="Times New Roman"/>
        </w:rPr>
        <w:t xml:space="preserve"> (its “Q-</w:t>
      </w:r>
      <w:r w:rsidR="00DC311A" w:rsidRPr="004E2B17">
        <w:rPr>
          <w:rFonts w:ascii="Times New Roman" w:hAnsi="Times New Roman" w:cs="Times New Roman"/>
        </w:rPr>
        <w:t>m</w:t>
      </w:r>
      <w:r w:rsidR="005C36B5" w:rsidRPr="004E2B17">
        <w:rPr>
          <w:rFonts w:ascii="Times New Roman" w:hAnsi="Times New Roman" w:cs="Times New Roman"/>
        </w:rPr>
        <w:t xml:space="preserve">atrix”). Our refinement procedure began </w:t>
      </w:r>
      <w:r w:rsidR="00DC311A" w:rsidRPr="004E2B17">
        <w:rPr>
          <w:rFonts w:ascii="Times New Roman" w:hAnsi="Times New Roman" w:cs="Times New Roman"/>
        </w:rPr>
        <w:t xml:space="preserve">with </w:t>
      </w:r>
      <w:r w:rsidR="00D34871" w:rsidRPr="004E2B17">
        <w:rPr>
          <w:rFonts w:ascii="Times New Roman" w:hAnsi="Times New Roman" w:cs="Times New Roman"/>
        </w:rPr>
        <w:t>a</w:t>
      </w:r>
      <w:r w:rsidR="00DC311A" w:rsidRPr="004E2B17">
        <w:rPr>
          <w:rFonts w:ascii="Times New Roman" w:hAnsi="Times New Roman" w:cs="Times New Roman"/>
        </w:rPr>
        <w:t xml:space="preserve"> psychometric method </w:t>
      </w:r>
      <w:r w:rsidR="00A8237F" w:rsidRPr="004E2B17">
        <w:rPr>
          <w:rFonts w:ascii="Times New Roman" w:hAnsi="Times New Roman" w:cs="Times New Roman"/>
        </w:rPr>
        <w:t>proposed</w:t>
      </w:r>
      <w:r w:rsidR="00DC311A" w:rsidRPr="004E2B17">
        <w:rPr>
          <w:rFonts w:ascii="Times New Roman" w:hAnsi="Times New Roman" w:cs="Times New Roman"/>
        </w:rPr>
        <w:t xml:space="preserve"> by </w:t>
      </w:r>
      <w:r w:rsidR="00BF1A9B" w:rsidRPr="004E2B17">
        <w:rPr>
          <w:rFonts w:ascii="Times New Roman" w:hAnsi="Times New Roman" w:cs="Times New Roman"/>
        </w:rPr>
        <w:fldChar w:fldCharType="begin"/>
      </w:r>
      <w:r w:rsidR="00BF1A9B" w:rsidRPr="004E2B17">
        <w:rPr>
          <w:rFonts w:ascii="Times New Roman" w:hAnsi="Times New Roman" w:cs="Times New Roman"/>
        </w:rPr>
        <w:instrText xml:space="preserve"> ADDIN EN.CITE &lt;EndNote&gt;&lt;Cite AuthorYear="1"&gt;&lt;Author&gt;de la Torre&lt;/Author&gt;&lt;Year&gt;2016&lt;/Year&gt;&lt;RecNum&gt;1369&lt;/RecNum&gt;&lt;DisplayText&gt;de la Torre and Chiu (2016)&lt;/DisplayText&gt;&lt;record&gt;&lt;rec-number&gt;1369&lt;/rec-number&gt;&lt;foreign-keys&gt;&lt;key app="EN" db-id="apvp2vethaa9shexar7vz2ry0fstwss2wvza" timestamp="1574096742"&gt;1369&lt;/key&gt;&lt;/foreign-keys&gt;&lt;ref-type name="Journal Article"&gt;17&lt;/ref-type&gt;&lt;contributors&gt;&lt;authors&gt;&lt;author&gt;de la Torre, J.&lt;/author&gt;&lt;author&gt;Chiu, C.-Y.&lt;/author&gt;&lt;/authors&gt;&lt;/contributors&gt;&lt;titles&gt;&lt;title&gt;A general method of empirical Q-matrix validation&lt;/title&gt;&lt;secondary-title&gt;Psychometrika&lt;/secondary-title&gt;&lt;/titles&gt;&lt;periodical&gt;&lt;full-title&gt;Psychometrika&lt;/full-title&gt;&lt;/periodical&gt;&lt;pages&gt;253-273&lt;/pages&gt;&lt;volume&gt;81&lt;/volume&gt;&lt;number&gt;2&lt;/number&gt;&lt;dates&gt;&lt;year&gt;2016&lt;/year&gt;&lt;/dates&gt;&lt;urls&gt;&lt;/urls&gt;&lt;/record&gt;&lt;/Cite&gt;&lt;/EndNote&gt;</w:instrText>
      </w:r>
      <w:r w:rsidR="00BF1A9B" w:rsidRPr="004E2B17">
        <w:rPr>
          <w:rFonts w:ascii="Times New Roman" w:hAnsi="Times New Roman" w:cs="Times New Roman"/>
        </w:rPr>
        <w:fldChar w:fldCharType="separate"/>
      </w:r>
      <w:r w:rsidR="00BF1A9B" w:rsidRPr="004E2B17">
        <w:rPr>
          <w:rFonts w:ascii="Times New Roman" w:hAnsi="Times New Roman" w:cs="Times New Roman"/>
          <w:noProof/>
        </w:rPr>
        <w:t>de la Torre and Chiu (2016)</w:t>
      </w:r>
      <w:r w:rsidR="00BF1A9B" w:rsidRPr="004E2B17">
        <w:rPr>
          <w:rFonts w:ascii="Times New Roman" w:hAnsi="Times New Roman" w:cs="Times New Roman"/>
        </w:rPr>
        <w:fldChar w:fldCharType="end"/>
      </w:r>
      <w:r w:rsidR="00DC311A" w:rsidRPr="004E2B17">
        <w:rPr>
          <w:rFonts w:ascii="Times New Roman" w:hAnsi="Times New Roman" w:cs="Times New Roman"/>
        </w:rPr>
        <w:t>, which aims to detect mis-specified Q-matrix entries</w:t>
      </w:r>
      <w:r w:rsidR="005C36B5" w:rsidRPr="004E2B17">
        <w:rPr>
          <w:rFonts w:ascii="Times New Roman" w:hAnsi="Times New Roman" w:cs="Times New Roman"/>
        </w:rPr>
        <w:t xml:space="preserve">. </w:t>
      </w:r>
      <w:r w:rsidR="00BF1A9B" w:rsidRPr="004E2B17">
        <w:rPr>
          <w:rFonts w:ascii="Times New Roman" w:hAnsi="Times New Roman" w:cs="Times New Roman"/>
        </w:rPr>
        <w:t>Then</w:t>
      </w:r>
      <w:r w:rsidR="005C36B5" w:rsidRPr="004E2B17">
        <w:rPr>
          <w:rFonts w:ascii="Times New Roman" w:hAnsi="Times New Roman" w:cs="Times New Roman"/>
        </w:rPr>
        <w:t xml:space="preserve">, </w:t>
      </w:r>
      <w:r w:rsidRPr="004E2B17">
        <w:rPr>
          <w:rFonts w:ascii="Times New Roman" w:hAnsi="Times New Roman" w:cs="Times New Roman"/>
        </w:rPr>
        <w:t xml:space="preserve">based on this analysis, </w:t>
      </w:r>
      <w:r w:rsidR="005C36B5" w:rsidRPr="004E2B17">
        <w:rPr>
          <w:rFonts w:ascii="Times New Roman" w:hAnsi="Times New Roman" w:cs="Times New Roman"/>
        </w:rPr>
        <w:t xml:space="preserve">we suggested changes to </w:t>
      </w:r>
      <w:r w:rsidR="00DC311A" w:rsidRPr="004E2B17">
        <w:rPr>
          <w:rFonts w:ascii="Times New Roman" w:hAnsi="Times New Roman" w:cs="Times New Roman"/>
        </w:rPr>
        <w:t>Educational Initiatives’</w:t>
      </w:r>
      <w:r w:rsidR="005C36B5" w:rsidRPr="004E2B17">
        <w:rPr>
          <w:rFonts w:ascii="Times New Roman" w:hAnsi="Times New Roman" w:cs="Times New Roman"/>
        </w:rPr>
        <w:t xml:space="preserve"> test development team. </w:t>
      </w:r>
      <w:r w:rsidR="00DC311A" w:rsidRPr="004E2B17">
        <w:rPr>
          <w:rFonts w:ascii="Times New Roman" w:hAnsi="Times New Roman" w:cs="Times New Roman"/>
        </w:rPr>
        <w:t>As a result of</w:t>
      </w:r>
      <w:r w:rsidRPr="004E2B17">
        <w:rPr>
          <w:rFonts w:ascii="Times New Roman" w:hAnsi="Times New Roman" w:cs="Times New Roman"/>
        </w:rPr>
        <w:t xml:space="preserve"> this strategy</w:t>
      </w:r>
      <w:r w:rsidR="005C36B5" w:rsidRPr="004E2B17">
        <w:rPr>
          <w:rFonts w:ascii="Times New Roman" w:hAnsi="Times New Roman" w:cs="Times New Roman"/>
        </w:rPr>
        <w:t>, we modified the item-to-skill mapping for six items.</w:t>
      </w:r>
    </w:p>
    <w:p w14:paraId="6106238E" w14:textId="6C416BE7" w:rsidR="00A76A3B" w:rsidRPr="004E2B17" w:rsidRDefault="00A76A3B" w:rsidP="00DB5868">
      <w:pPr>
        <w:contextualSpacing/>
        <w:rPr>
          <w:rFonts w:ascii="Times New Roman" w:hAnsi="Times New Roman" w:cs="Times New Roman"/>
        </w:rPr>
      </w:pPr>
    </w:p>
    <w:p w14:paraId="24D56838" w14:textId="6D460810" w:rsidR="00A8237F" w:rsidRPr="004E2B17" w:rsidRDefault="00DF0BB6" w:rsidP="00DB5868">
      <w:pPr>
        <w:contextualSpacing/>
        <w:rPr>
          <w:rFonts w:ascii="Times New Roman" w:hAnsi="Times New Roman" w:cs="Times New Roman"/>
        </w:rPr>
      </w:pPr>
      <w:r w:rsidRPr="004E2B17">
        <w:rPr>
          <w:rFonts w:ascii="Times New Roman" w:hAnsi="Times New Roman" w:cs="Times New Roman"/>
        </w:rPr>
        <w:t xml:space="preserve">Thereafter, we </w:t>
      </w:r>
      <w:r w:rsidR="00E80497" w:rsidRPr="004E2B17">
        <w:rPr>
          <w:rFonts w:ascii="Times New Roman" w:hAnsi="Times New Roman" w:cs="Times New Roman"/>
        </w:rPr>
        <w:t>assessed</w:t>
      </w:r>
      <w:r w:rsidRPr="004E2B17">
        <w:rPr>
          <w:rFonts w:ascii="Times New Roman" w:hAnsi="Times New Roman" w:cs="Times New Roman"/>
        </w:rPr>
        <w:t xml:space="preserve"> </w:t>
      </w:r>
      <w:r w:rsidR="00A01CB5" w:rsidRPr="004E2B17">
        <w:rPr>
          <w:rFonts w:ascii="Times New Roman" w:hAnsi="Times New Roman" w:cs="Times New Roman"/>
        </w:rPr>
        <w:t xml:space="preserve">whether </w:t>
      </w:r>
      <w:r w:rsidRPr="004E2B17">
        <w:rPr>
          <w:rFonts w:ascii="Times New Roman" w:hAnsi="Times New Roman" w:cs="Times New Roman"/>
        </w:rPr>
        <w:t xml:space="preserve">alternative specifications to </w:t>
      </w:r>
      <w:r w:rsidR="007C019B" w:rsidRPr="004E2B17">
        <w:rPr>
          <w:rFonts w:ascii="Times New Roman" w:hAnsi="Times New Roman" w:cs="Times New Roman"/>
        </w:rPr>
        <w:t>Equations (1) and (2)</w:t>
      </w:r>
      <w:r w:rsidR="00A01CB5" w:rsidRPr="004E2B17">
        <w:rPr>
          <w:rFonts w:ascii="Times New Roman" w:hAnsi="Times New Roman" w:cs="Times New Roman"/>
        </w:rPr>
        <w:t xml:space="preserve"> could improve our model</w:t>
      </w:r>
      <w:r w:rsidRPr="004E2B17">
        <w:rPr>
          <w:rFonts w:ascii="Times New Roman" w:hAnsi="Times New Roman" w:cs="Times New Roman"/>
        </w:rPr>
        <w:t xml:space="preserve">. We investigated whether the interaction term can be dropped from Equation (1). Following Sorrel et al. (2017) and Ma et al. (2016), our analyses reject dropping the interaction term. We further investigated whether </w:t>
      </w:r>
      <w:r w:rsidR="005B722A" w:rsidRPr="004E2B17">
        <w:rPr>
          <w:rFonts w:ascii="Times New Roman" w:hAnsi="Times New Roman" w:cs="Times New Roman"/>
        </w:rPr>
        <w:t>the model could be improved by using a log-linear or logit link, instead of an identity link function.</w:t>
      </w:r>
      <w:r w:rsidRPr="004E2B17">
        <w:rPr>
          <w:rFonts w:ascii="Times New Roman" w:hAnsi="Times New Roman" w:cs="Times New Roman"/>
        </w:rPr>
        <w:t xml:space="preserve"> </w:t>
      </w:r>
      <w:r w:rsidR="005B722A" w:rsidRPr="004E2B17">
        <w:rPr>
          <w:rFonts w:ascii="Times New Roman" w:hAnsi="Times New Roman" w:cs="Times New Roman"/>
        </w:rPr>
        <w:t>Likelihood ratio tests point</w:t>
      </w:r>
      <w:r w:rsidR="00006669" w:rsidRPr="004E2B17">
        <w:rPr>
          <w:rFonts w:ascii="Times New Roman" w:hAnsi="Times New Roman" w:cs="Times New Roman"/>
        </w:rPr>
        <w:t>ed</w:t>
      </w:r>
      <w:r w:rsidR="005B722A" w:rsidRPr="004E2B17">
        <w:rPr>
          <w:rFonts w:ascii="Times New Roman" w:hAnsi="Times New Roman" w:cs="Times New Roman"/>
        </w:rPr>
        <w:t xml:space="preserve"> to the identity link as preferred link function.</w:t>
      </w:r>
    </w:p>
    <w:p w14:paraId="2C44440C" w14:textId="51F343DE" w:rsidR="005E0686" w:rsidRPr="004E2B17" w:rsidRDefault="005E0686" w:rsidP="00DB5868">
      <w:pPr>
        <w:contextualSpacing/>
        <w:rPr>
          <w:rFonts w:ascii="Times New Roman" w:hAnsi="Times New Roman" w:cs="Times New Roman"/>
        </w:rPr>
      </w:pPr>
    </w:p>
    <w:p w14:paraId="69A599A2" w14:textId="279FE600" w:rsidR="00B66859" w:rsidRPr="004E2B17" w:rsidRDefault="00275C9B" w:rsidP="00DB5868">
      <w:pPr>
        <w:contextualSpacing/>
        <w:rPr>
          <w:rFonts w:ascii="Times New Roman" w:hAnsi="Times New Roman" w:cs="Times New Roman"/>
        </w:rPr>
      </w:pPr>
      <w:r w:rsidRPr="004E2B17">
        <w:rPr>
          <w:rFonts w:ascii="Times New Roman" w:hAnsi="Times New Roman" w:cs="Times New Roman"/>
        </w:rPr>
        <w:t>Finally, we estimated our model on the holdout sample,</w:t>
      </w:r>
      <w:r w:rsidR="00DE009D" w:rsidRPr="004E2B17">
        <w:rPr>
          <w:rFonts w:ascii="Times New Roman" w:hAnsi="Times New Roman" w:cs="Times New Roman"/>
        </w:rPr>
        <w:t xml:space="preserve"> </w:t>
      </w:r>
      <w:r w:rsidRPr="004E2B17">
        <w:rPr>
          <w:rFonts w:ascii="Times New Roman" w:hAnsi="Times New Roman" w:cs="Times New Roman"/>
        </w:rPr>
        <w:t>fixing all parameters to the training sample</w:t>
      </w:r>
      <w:r w:rsidR="004C10E1" w:rsidRPr="004E2B17">
        <w:rPr>
          <w:rFonts w:ascii="Times New Roman" w:hAnsi="Times New Roman" w:cs="Times New Roman"/>
        </w:rPr>
        <w:t>’s</w:t>
      </w:r>
      <w:r w:rsidR="00977DD4" w:rsidRPr="004E2B17">
        <w:rPr>
          <w:rFonts w:ascii="Times New Roman" w:hAnsi="Times New Roman" w:cs="Times New Roman"/>
        </w:rPr>
        <w:t xml:space="preserve"> results</w:t>
      </w:r>
      <w:r w:rsidRPr="004E2B17">
        <w:rPr>
          <w:rFonts w:ascii="Times New Roman" w:hAnsi="Times New Roman" w:cs="Times New Roman"/>
        </w:rPr>
        <w:t>.</w:t>
      </w:r>
      <w:r w:rsidR="00462A82" w:rsidRPr="004E2B17">
        <w:rPr>
          <w:rFonts w:ascii="Times New Roman" w:hAnsi="Times New Roman" w:cs="Times New Roman"/>
        </w:rPr>
        <w:t xml:space="preserve"> </w:t>
      </w:r>
      <w:r w:rsidR="00B66859" w:rsidRPr="004E2B17">
        <w:rPr>
          <w:rFonts w:ascii="Times New Roman" w:hAnsi="Times New Roman" w:cs="Times New Roman"/>
        </w:rPr>
        <w:t xml:space="preserve">Item fit </w:t>
      </w:r>
      <w:r w:rsidR="008700BB" w:rsidRPr="004E2B17">
        <w:rPr>
          <w:rFonts w:ascii="Times New Roman" w:hAnsi="Times New Roman" w:cs="Times New Roman"/>
        </w:rPr>
        <w:t>was</w:t>
      </w:r>
      <w:r w:rsidR="00B66859" w:rsidRPr="004E2B17">
        <w:rPr>
          <w:rFonts w:ascii="Times New Roman" w:hAnsi="Times New Roman" w:cs="Times New Roman"/>
        </w:rPr>
        <w:t xml:space="preserve"> found to be good when the model is estimated on the holdout sample, as indicated by an average root-mean squared deviation (RMSD) item fit statistic of 0.055. We moreover report on four, common measures of absolute model fit</w:t>
      </w:r>
      <w:r w:rsidR="00520990" w:rsidRPr="004E2B17">
        <w:rPr>
          <w:rFonts w:ascii="Times New Roman" w:hAnsi="Times New Roman" w:cs="Times New Roman"/>
        </w:rPr>
        <w:t xml:space="preserve"> (</w:t>
      </w:r>
      <w:r w:rsidR="00CA01A0" w:rsidRPr="004E2B17">
        <w:rPr>
          <w:rFonts w:ascii="Times New Roman" w:hAnsi="Times New Roman" w:cs="Times New Roman"/>
        </w:rPr>
        <w:t xml:space="preserve">see </w:t>
      </w:r>
      <w:r w:rsidR="00520990" w:rsidRPr="004E2B17">
        <w:rPr>
          <w:rFonts w:ascii="Times New Roman" w:hAnsi="Times New Roman" w:cs="Times New Roman"/>
        </w:rPr>
        <w:t>Chen et al</w:t>
      </w:r>
      <w:r w:rsidR="000604F4" w:rsidRPr="004E2B17">
        <w:rPr>
          <w:rFonts w:ascii="Times New Roman" w:hAnsi="Times New Roman" w:cs="Times New Roman"/>
        </w:rPr>
        <w:t>.</w:t>
      </w:r>
      <w:r w:rsidR="00520990" w:rsidRPr="004E2B17">
        <w:rPr>
          <w:rFonts w:ascii="Times New Roman" w:hAnsi="Times New Roman" w:cs="Times New Roman"/>
        </w:rPr>
        <w:t xml:space="preserve"> 2013)</w:t>
      </w:r>
      <w:r w:rsidR="00B66859" w:rsidRPr="004E2B17">
        <w:rPr>
          <w:rFonts w:ascii="Times New Roman" w:hAnsi="Times New Roman" w:cs="Times New Roman"/>
        </w:rPr>
        <w:t xml:space="preserve">. </w:t>
      </w:r>
      <w:r w:rsidR="00520990" w:rsidRPr="004E2B17">
        <w:rPr>
          <w:rFonts w:ascii="Times New Roman" w:hAnsi="Times New Roman" w:cs="Times New Roman"/>
        </w:rPr>
        <w:t>T</w:t>
      </w:r>
      <w:r w:rsidR="00B66859" w:rsidRPr="004E2B17">
        <w:rPr>
          <w:rFonts w:ascii="Times New Roman" w:hAnsi="Times New Roman" w:cs="Times New Roman"/>
        </w:rPr>
        <w:t>he model fits the holdout data well, given the following fit statistics: a mean of absolute deviations in observed and expected correlations of 0.054, a standardized mean square root of squared residuals of 0.070, a mean of absolute deviations of residual covariances of 0.011, and a mean of absolute values of the centered</w:t>
      </w:r>
      <w:r w:rsidR="005B1F80" w:rsidRPr="004E2B17">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3</m:t>
            </m:r>
          </m:sub>
        </m:sSub>
      </m:oMath>
      <w:r w:rsidR="00B66859" w:rsidRPr="004E2B17">
        <w:rPr>
          <w:rFonts w:ascii="Times New Roman" w:hAnsi="Times New Roman" w:cs="Times New Roman"/>
        </w:rPr>
        <w:t xml:space="preserve"> of 0.066. </w:t>
      </w:r>
    </w:p>
    <w:p w14:paraId="1103DB88" w14:textId="77777777" w:rsidR="00B66859" w:rsidRPr="004E2B17" w:rsidRDefault="00B66859" w:rsidP="00DB5868">
      <w:pPr>
        <w:contextualSpacing/>
        <w:rPr>
          <w:rFonts w:ascii="Times New Roman" w:hAnsi="Times New Roman" w:cs="Times New Roman"/>
        </w:rPr>
      </w:pPr>
    </w:p>
    <w:p w14:paraId="40CEC7F7" w14:textId="591D03FE" w:rsidR="009424AD" w:rsidRPr="004E2B17" w:rsidRDefault="00B66859" w:rsidP="00DB5868">
      <w:pPr>
        <w:contextualSpacing/>
        <w:rPr>
          <w:rFonts w:ascii="Times New Roman" w:hAnsi="Times New Roman" w:cs="Times New Roman"/>
        </w:rPr>
      </w:pPr>
      <w:r w:rsidRPr="004E2B17">
        <w:rPr>
          <w:rFonts w:ascii="Times New Roman" w:hAnsi="Times New Roman" w:cs="Times New Roman"/>
        </w:rPr>
        <w:t>In terms of reliability, we find that the test</w:t>
      </w:r>
      <w:r w:rsidR="002A2BBB" w:rsidRPr="004E2B17">
        <w:rPr>
          <w:rFonts w:ascii="Times New Roman" w:hAnsi="Times New Roman" w:cs="Times New Roman"/>
        </w:rPr>
        <w:t>’</w:t>
      </w:r>
      <w:r w:rsidRPr="004E2B17">
        <w:rPr>
          <w:rFonts w:ascii="Times New Roman" w:hAnsi="Times New Roman" w:cs="Times New Roman"/>
        </w:rPr>
        <w:t>s classification consistency is moderate, at the individual level. Following</w:t>
      </w:r>
      <w:r w:rsidR="00524C3A" w:rsidRPr="004E2B17">
        <w:rPr>
          <w:rFonts w:ascii="Times New Roman" w:hAnsi="Times New Roman" w:cs="Times New Roman"/>
        </w:rPr>
        <w:t xml:space="preserve"> Cui et al. (2012)</w:t>
      </w:r>
      <w:r w:rsidRPr="004E2B17">
        <w:rPr>
          <w:rFonts w:ascii="Times New Roman" w:hAnsi="Times New Roman" w:cs="Times New Roman"/>
        </w:rPr>
        <w:t xml:space="preserve">, our calculations suggest an overall consistency of 0.66. This finding is less problematic for the present study as its stated goal is to report on </w:t>
      </w:r>
      <w:r w:rsidR="00182976" w:rsidRPr="004E2B17">
        <w:rPr>
          <w:rFonts w:ascii="Times New Roman" w:hAnsi="Times New Roman" w:cs="Times New Roman"/>
          <w:i/>
          <w:iCs/>
        </w:rPr>
        <w:t>aggregate</w:t>
      </w:r>
      <w:r w:rsidRPr="004E2B17">
        <w:rPr>
          <w:rFonts w:ascii="Times New Roman" w:hAnsi="Times New Roman" w:cs="Times New Roman"/>
        </w:rPr>
        <w:t xml:space="preserve"> mastery levels. However, we</w:t>
      </w:r>
      <w:r w:rsidR="004C43C3" w:rsidRPr="004E2B17">
        <w:rPr>
          <w:rFonts w:ascii="Times New Roman" w:hAnsi="Times New Roman" w:cs="Times New Roman"/>
        </w:rPr>
        <w:t xml:space="preserve"> would</w:t>
      </w:r>
      <w:r w:rsidRPr="004E2B17">
        <w:rPr>
          <w:rFonts w:ascii="Times New Roman" w:hAnsi="Times New Roman" w:cs="Times New Roman"/>
        </w:rPr>
        <w:t xml:space="preserve"> caution from alternative uses of the same instrument for purposes that require the classification of individual students (e.g., to provide targeted remediation).</w:t>
      </w:r>
      <w:r w:rsidR="009424AD" w:rsidRPr="004E2B17">
        <w:rPr>
          <w:rFonts w:ascii="Times New Roman" w:hAnsi="Times New Roman" w:cs="Times New Roman"/>
        </w:rPr>
        <w:br w:type="page"/>
      </w:r>
    </w:p>
    <w:p w14:paraId="57DA1A08" w14:textId="5837A0BF" w:rsidR="009424AD" w:rsidRPr="004E2B17" w:rsidRDefault="009424AD" w:rsidP="00DB5868">
      <w:pPr>
        <w:contextualSpacing/>
        <w:rPr>
          <w:rFonts w:ascii="Times New Roman" w:hAnsi="Times New Roman" w:cs="Times New Roman"/>
          <w:b/>
          <w:bCs/>
        </w:rPr>
      </w:pPr>
      <w:r w:rsidRPr="004E2B17">
        <w:rPr>
          <w:rFonts w:ascii="Times New Roman" w:hAnsi="Times New Roman" w:cs="Times New Roman"/>
          <w:b/>
          <w:bCs/>
        </w:rPr>
        <w:lastRenderedPageBreak/>
        <w:t>Appendix B: Additional figures</w:t>
      </w:r>
    </w:p>
    <w:p w14:paraId="1CB8CE21" w14:textId="0E2F2DA7" w:rsidR="000536FD" w:rsidRPr="004E2B17" w:rsidRDefault="000536FD" w:rsidP="00DB5868">
      <w:pPr>
        <w:contextualSpacing/>
        <w:rPr>
          <w:rFonts w:ascii="Times New Roman" w:hAnsi="Times New Roman" w:cs="Times New Roman"/>
        </w:rPr>
      </w:pPr>
    </w:p>
    <w:p w14:paraId="549BFEF8" w14:textId="26D841EE" w:rsidR="008D6B5E" w:rsidRPr="007F1E12" w:rsidRDefault="008D6B5E" w:rsidP="00DB5868">
      <w:pPr>
        <w:pStyle w:val="Caption"/>
        <w:keepNext/>
        <w:spacing w:after="0"/>
        <w:contextualSpacing/>
        <w:rPr>
          <w:rFonts w:ascii="Times New Roman" w:hAnsi="Times New Roman" w:cs="Times New Roman"/>
          <w:i w:val="0"/>
          <w:iCs w:val="0"/>
          <w:sz w:val="24"/>
          <w:szCs w:val="24"/>
        </w:rPr>
      </w:pPr>
      <w:r w:rsidRPr="007F1E12">
        <w:rPr>
          <w:rFonts w:ascii="Times New Roman" w:hAnsi="Times New Roman" w:cs="Times New Roman"/>
          <w:i w:val="0"/>
          <w:iCs w:val="0"/>
          <w:color w:val="000000" w:themeColor="text1"/>
          <w:sz w:val="24"/>
          <w:szCs w:val="24"/>
        </w:rPr>
        <w:t xml:space="preserve">Figure </w:t>
      </w:r>
      <w:r w:rsidR="00DC339B" w:rsidRPr="007F1E12">
        <w:rPr>
          <w:rFonts w:ascii="Times New Roman" w:hAnsi="Times New Roman" w:cs="Times New Roman"/>
          <w:i w:val="0"/>
          <w:iCs w:val="0"/>
          <w:color w:val="000000" w:themeColor="text1"/>
          <w:sz w:val="24"/>
          <w:szCs w:val="24"/>
        </w:rPr>
        <w:t>B</w:t>
      </w:r>
      <w:r w:rsidR="004E7B54" w:rsidRPr="007F1E12">
        <w:rPr>
          <w:rFonts w:ascii="Times New Roman" w:hAnsi="Times New Roman" w:cs="Times New Roman"/>
          <w:i w:val="0"/>
          <w:iCs w:val="0"/>
          <w:color w:val="000000" w:themeColor="text1"/>
          <w:sz w:val="24"/>
          <w:szCs w:val="24"/>
        </w:rPr>
        <w:t>.</w:t>
      </w:r>
      <w:r w:rsidRPr="007F1E12">
        <w:rPr>
          <w:rFonts w:ascii="Times New Roman" w:hAnsi="Times New Roman" w:cs="Times New Roman"/>
          <w:i w:val="0"/>
          <w:iCs w:val="0"/>
          <w:color w:val="000000" w:themeColor="text1"/>
          <w:sz w:val="24"/>
          <w:szCs w:val="24"/>
        </w:rPr>
        <w:t>1: Percentage of students who are proficient in previously assessed and unassessed skills</w:t>
      </w:r>
    </w:p>
    <w:p w14:paraId="7F915F82" w14:textId="5F7D95AF" w:rsidR="008D6B5E" w:rsidRPr="004E2B17" w:rsidRDefault="008D6B5E" w:rsidP="00DB5868">
      <w:pPr>
        <w:contextualSpacing/>
        <w:jc w:val="center"/>
        <w:rPr>
          <w:rFonts w:ascii="Times New Roman" w:hAnsi="Times New Roman" w:cs="Times New Roman"/>
          <w:b/>
          <w:bCs/>
        </w:rPr>
      </w:pPr>
      <w:r w:rsidRPr="004E2B17">
        <w:rPr>
          <w:rFonts w:ascii="Times New Roman" w:hAnsi="Times New Roman" w:cs="Times New Roman"/>
          <w:b/>
          <w:bCs/>
          <w:noProof/>
        </w:rPr>
        <w:drawing>
          <wp:inline distT="0" distB="0" distL="0" distR="0" wp14:anchorId="5A99BF35" wp14:editId="79C7D901">
            <wp:extent cx="3995928" cy="2660904"/>
            <wp:effectExtent l="0" t="0" r="508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95928" cy="2660904"/>
                    </a:xfrm>
                    <a:prstGeom prst="rect">
                      <a:avLst/>
                    </a:prstGeom>
                    <a:noFill/>
                    <a:ln>
                      <a:noFill/>
                    </a:ln>
                  </pic:spPr>
                </pic:pic>
              </a:graphicData>
            </a:graphic>
          </wp:inline>
        </w:drawing>
      </w:r>
    </w:p>
    <w:p w14:paraId="070A0241" w14:textId="77777777" w:rsidR="008D6B5E" w:rsidRPr="004E2B17" w:rsidRDefault="008D6B5E" w:rsidP="00DB5868">
      <w:pPr>
        <w:ind w:left="720"/>
        <w:contextualSpacing/>
        <w:rPr>
          <w:rFonts w:ascii="Times New Roman" w:hAnsi="Times New Roman" w:cs="Times New Roman"/>
          <w:i/>
          <w:iCs/>
          <w:sz w:val="20"/>
          <w:szCs w:val="20"/>
        </w:rPr>
      </w:pPr>
    </w:p>
    <w:p w14:paraId="26052D30" w14:textId="24D2E23B" w:rsidR="008D6B5E" w:rsidRPr="004E2B17" w:rsidRDefault="008D6B5E" w:rsidP="00DB5868">
      <w:pPr>
        <w:ind w:left="720"/>
        <w:contextualSpacing/>
        <w:rPr>
          <w:rFonts w:ascii="Times New Roman" w:hAnsi="Times New Roman" w:cs="Times New Roman"/>
          <w:sz w:val="20"/>
          <w:szCs w:val="20"/>
        </w:rPr>
      </w:pPr>
      <w:r w:rsidRPr="004E2B17">
        <w:rPr>
          <w:rFonts w:ascii="Times New Roman" w:hAnsi="Times New Roman" w:cs="Times New Roman"/>
          <w:i/>
          <w:iCs/>
          <w:sz w:val="20"/>
          <w:szCs w:val="20"/>
        </w:rPr>
        <w:t>Notes:</w:t>
      </w:r>
      <w:r w:rsidRPr="004E2B17">
        <w:rPr>
          <w:rFonts w:ascii="Times New Roman" w:hAnsi="Times New Roman" w:cs="Times New Roman"/>
          <w:sz w:val="20"/>
          <w:szCs w:val="20"/>
        </w:rPr>
        <w:t xml:space="preserve"> This figure provides the percentage of students who have mastered the skills on the test, at a fourth-grade level. “Assessed” refers to skills previously assessed by other assessments. “Unassessed” refers to skills not previously assessed by other assessments. “Both” refers to both types of skills. The three bars to the right report on joint mastery of the skills that fall into these three categories.</w:t>
      </w:r>
      <w:r w:rsidR="00426AD7" w:rsidRPr="004E2B17">
        <w:rPr>
          <w:rFonts w:ascii="Times New Roman" w:hAnsi="Times New Roman" w:cs="Times New Roman"/>
          <w:sz w:val="20"/>
          <w:szCs w:val="20"/>
        </w:rPr>
        <w:t xml:space="preserve"> “</w:t>
      </w:r>
      <w:proofErr w:type="spellStart"/>
      <w:r w:rsidR="00426AD7" w:rsidRPr="004E2B17">
        <w:rPr>
          <w:rFonts w:ascii="Times New Roman" w:hAnsi="Times New Roman" w:cs="Times New Roman"/>
          <w:sz w:val="20"/>
          <w:szCs w:val="20"/>
        </w:rPr>
        <w:t>Fract</w:t>
      </w:r>
      <w:proofErr w:type="spellEnd"/>
      <w:r w:rsidR="00426AD7" w:rsidRPr="004E2B17">
        <w:rPr>
          <w:rFonts w:ascii="Times New Roman" w:hAnsi="Times New Roman" w:cs="Times New Roman"/>
          <w:sz w:val="20"/>
          <w:szCs w:val="20"/>
        </w:rPr>
        <w:t>. and Geom.” refers to joint mastery of the fractions and geometry skills. “</w:t>
      </w:r>
      <w:proofErr w:type="spellStart"/>
      <w:r w:rsidR="00426AD7" w:rsidRPr="004E2B17">
        <w:rPr>
          <w:rFonts w:ascii="Times New Roman" w:hAnsi="Times New Roman" w:cs="Times New Roman"/>
          <w:sz w:val="20"/>
          <w:szCs w:val="20"/>
        </w:rPr>
        <w:t>Fract</w:t>
      </w:r>
      <w:proofErr w:type="spellEnd"/>
      <w:r w:rsidR="00426AD7" w:rsidRPr="004E2B17">
        <w:rPr>
          <w:rFonts w:ascii="Times New Roman" w:hAnsi="Times New Roman" w:cs="Times New Roman"/>
          <w:sz w:val="20"/>
          <w:szCs w:val="20"/>
        </w:rPr>
        <w:t>. and Meas.” refers to joint mastery of the fractions and measurement skills. “Geom. and Meas.” refers to joint mastery of the geometry and measurement skills.</w:t>
      </w:r>
    </w:p>
    <w:p w14:paraId="2FA35F68" w14:textId="77777777" w:rsidR="008D6B5E" w:rsidRPr="004E2B17" w:rsidRDefault="008D6B5E" w:rsidP="00DB5868">
      <w:pPr>
        <w:ind w:left="720"/>
        <w:contextualSpacing/>
        <w:rPr>
          <w:rFonts w:ascii="Times New Roman" w:hAnsi="Times New Roman" w:cs="Times New Roman"/>
          <w:sz w:val="20"/>
          <w:szCs w:val="20"/>
        </w:rPr>
      </w:pPr>
      <w:r w:rsidRPr="004E2B17">
        <w:rPr>
          <w:rFonts w:ascii="Times New Roman" w:hAnsi="Times New Roman" w:cs="Times New Roman"/>
          <w:i/>
          <w:iCs/>
          <w:sz w:val="20"/>
          <w:szCs w:val="20"/>
        </w:rPr>
        <w:t xml:space="preserve">Source: </w:t>
      </w:r>
      <w:r w:rsidRPr="004E2B17">
        <w:rPr>
          <w:rFonts w:ascii="Times New Roman" w:hAnsi="Times New Roman" w:cs="Times New Roman"/>
          <w:sz w:val="20"/>
          <w:szCs w:val="20"/>
        </w:rPr>
        <w:t>Authors’ elaboration.</w:t>
      </w:r>
    </w:p>
    <w:p w14:paraId="42F70B34" w14:textId="68F8A479" w:rsidR="003601A0" w:rsidRPr="004E2B17" w:rsidRDefault="003601A0" w:rsidP="00DB5868">
      <w:pPr>
        <w:contextualSpacing/>
        <w:rPr>
          <w:rFonts w:ascii="Times New Roman" w:hAnsi="Times New Roman" w:cs="Times New Roman"/>
        </w:rPr>
      </w:pPr>
    </w:p>
    <w:p w14:paraId="25CA945E" w14:textId="3A097B6C" w:rsidR="00FB0721" w:rsidRDefault="00FB0721" w:rsidP="00DB5868">
      <w:pPr>
        <w:contextualSpacing/>
        <w:rPr>
          <w:rFonts w:ascii="Times New Roman" w:hAnsi="Times New Roman" w:cs="Times New Roman"/>
          <w:i/>
          <w:iCs/>
          <w:color w:val="44546A" w:themeColor="text2"/>
          <w:sz w:val="18"/>
          <w:szCs w:val="18"/>
        </w:rPr>
      </w:pPr>
    </w:p>
    <w:p w14:paraId="18D0A4BF" w14:textId="174CE3F1" w:rsidR="00CD639F" w:rsidRDefault="00CD639F" w:rsidP="00DB5868">
      <w:pPr>
        <w:contextualSpacing/>
        <w:rPr>
          <w:rFonts w:ascii="Times New Roman" w:hAnsi="Times New Roman" w:cs="Times New Roman"/>
          <w:i/>
          <w:iCs/>
          <w:color w:val="44546A" w:themeColor="text2"/>
          <w:sz w:val="18"/>
          <w:szCs w:val="18"/>
        </w:rPr>
      </w:pPr>
    </w:p>
    <w:p w14:paraId="7BD162FF" w14:textId="7866F7B7" w:rsidR="000776D8" w:rsidRDefault="000776D8" w:rsidP="00DB5868">
      <w:pPr>
        <w:contextualSpacing/>
        <w:rPr>
          <w:rFonts w:ascii="Times New Roman" w:hAnsi="Times New Roman" w:cs="Times New Roman"/>
          <w:i/>
          <w:iCs/>
          <w:color w:val="44546A" w:themeColor="text2"/>
          <w:sz w:val="18"/>
          <w:szCs w:val="18"/>
        </w:rPr>
      </w:pPr>
      <w:r>
        <w:rPr>
          <w:rFonts w:ascii="Times New Roman" w:hAnsi="Times New Roman" w:cs="Times New Roman"/>
          <w:i/>
          <w:iCs/>
          <w:color w:val="44546A" w:themeColor="text2"/>
          <w:sz w:val="18"/>
          <w:szCs w:val="18"/>
        </w:rPr>
        <w:br w:type="page"/>
      </w:r>
    </w:p>
    <w:p w14:paraId="5030A963" w14:textId="490FFFDC" w:rsidR="000776D8" w:rsidRDefault="000776D8" w:rsidP="00DB5868">
      <w:pPr>
        <w:contextualSpacing/>
        <w:rPr>
          <w:rFonts w:ascii="Times New Roman" w:hAnsi="Times New Roman" w:cs="Times New Roman"/>
          <w:b/>
        </w:rPr>
      </w:pPr>
      <w:r>
        <w:rPr>
          <w:rFonts w:ascii="Times New Roman" w:hAnsi="Times New Roman" w:cs="Times New Roman"/>
          <w:b/>
        </w:rPr>
        <w:lastRenderedPageBreak/>
        <w:t>Authors</w:t>
      </w:r>
    </w:p>
    <w:p w14:paraId="16B4A81B" w14:textId="1918CAE7" w:rsidR="000776D8" w:rsidRDefault="000776D8" w:rsidP="00DB5868">
      <w:pPr>
        <w:contextualSpacing/>
        <w:rPr>
          <w:rFonts w:ascii="Times New Roman" w:hAnsi="Times New Roman" w:cs="Times New Roman"/>
          <w:bCs/>
        </w:rPr>
      </w:pPr>
      <w:r>
        <w:rPr>
          <w:rFonts w:ascii="Times New Roman" w:hAnsi="Times New Roman" w:cs="Times New Roman"/>
          <w:bCs/>
        </w:rPr>
        <w:t xml:space="preserve">Andreas de Barros is a PhD Candidate </w:t>
      </w:r>
      <w:r w:rsidR="00096A32">
        <w:rPr>
          <w:rFonts w:ascii="Times New Roman" w:hAnsi="Times New Roman" w:cs="Times New Roman"/>
          <w:bCs/>
        </w:rPr>
        <w:t xml:space="preserve">in Education </w:t>
      </w:r>
      <w:r>
        <w:rPr>
          <w:rFonts w:ascii="Times New Roman" w:hAnsi="Times New Roman" w:cs="Times New Roman"/>
          <w:bCs/>
        </w:rPr>
        <w:t xml:space="preserve">at Harvard University, at the Graduate School of Education and the Graduate School of Arts and Sciences. His research </w:t>
      </w:r>
      <w:r w:rsidRPr="000776D8">
        <w:rPr>
          <w:rFonts w:ascii="Times New Roman" w:hAnsi="Times New Roman" w:cs="Times New Roman"/>
          <w:bCs/>
        </w:rPr>
        <w:t>specializes in program evaluation and evidence-based education policy in less-developed countries.</w:t>
      </w:r>
    </w:p>
    <w:p w14:paraId="7A4157D9" w14:textId="77777777" w:rsidR="000776D8" w:rsidRDefault="000776D8" w:rsidP="00DB5868">
      <w:pPr>
        <w:contextualSpacing/>
        <w:rPr>
          <w:rFonts w:ascii="Times New Roman" w:hAnsi="Times New Roman" w:cs="Times New Roman"/>
          <w:bCs/>
        </w:rPr>
      </w:pPr>
    </w:p>
    <w:p w14:paraId="337C6779" w14:textId="01EB5C18" w:rsidR="00CD639F" w:rsidRPr="004E2B17" w:rsidRDefault="000776D8" w:rsidP="00DB5868">
      <w:pPr>
        <w:contextualSpacing/>
        <w:rPr>
          <w:rFonts w:ascii="Times New Roman" w:hAnsi="Times New Roman" w:cs="Times New Roman"/>
          <w:i/>
          <w:iCs/>
          <w:color w:val="44546A" w:themeColor="text2"/>
          <w:sz w:val="18"/>
          <w:szCs w:val="18"/>
        </w:rPr>
      </w:pPr>
      <w:r>
        <w:rPr>
          <w:rFonts w:ascii="Times New Roman" w:hAnsi="Times New Roman" w:cs="Times New Roman"/>
          <w:bCs/>
        </w:rPr>
        <w:t>Alejandro J. Ganimian is</w:t>
      </w:r>
      <w:r w:rsidRPr="000776D8">
        <w:rPr>
          <w:rFonts w:ascii="Times New Roman" w:hAnsi="Times New Roman" w:cs="Times New Roman"/>
          <w:bCs/>
        </w:rPr>
        <w:t xml:space="preserve"> an Assistant Professor of Applied Psychology and Economics at New York University's Steinhardt School of Culture, Education, and Human Development. </w:t>
      </w:r>
      <w:r>
        <w:rPr>
          <w:rFonts w:ascii="Times New Roman" w:hAnsi="Times New Roman" w:cs="Times New Roman"/>
          <w:bCs/>
        </w:rPr>
        <w:t>His</w:t>
      </w:r>
      <w:r w:rsidRPr="000776D8">
        <w:rPr>
          <w:rFonts w:ascii="Times New Roman" w:hAnsi="Times New Roman" w:cs="Times New Roman"/>
          <w:bCs/>
        </w:rPr>
        <w:t xml:space="preserve"> work focuses on how to reform the incentives, capacity, and supports of school systems in developing countries to improve student learning.</w:t>
      </w:r>
    </w:p>
    <w:sectPr w:rsidR="00CD639F" w:rsidRPr="004E2B17" w:rsidSect="004E2B17">
      <w:footerReference w:type="default" r:id="rId20"/>
      <w:endnotePr>
        <w:numFmt w:val="decimal"/>
      </w:endnotePr>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07511" w14:textId="77777777" w:rsidR="00804093" w:rsidRDefault="00804093" w:rsidP="00253262">
      <w:r>
        <w:separator/>
      </w:r>
    </w:p>
  </w:endnote>
  <w:endnote w:type="continuationSeparator" w:id="0">
    <w:p w14:paraId="718C222B" w14:textId="77777777" w:rsidR="00804093" w:rsidRDefault="00804093" w:rsidP="0025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1588438"/>
      <w:docPartObj>
        <w:docPartGallery w:val="Page Numbers (Bottom of Page)"/>
        <w:docPartUnique/>
      </w:docPartObj>
    </w:sdtPr>
    <w:sdtEndPr>
      <w:rPr>
        <w:rStyle w:val="PageNumber"/>
      </w:rPr>
    </w:sdtEndPr>
    <w:sdtContent>
      <w:p w14:paraId="2EAB2684" w14:textId="22CE64CC" w:rsidR="000E4059" w:rsidRDefault="000E4059" w:rsidP="00A84B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3F263F" w14:textId="77777777" w:rsidR="000E4059" w:rsidRDefault="000E4059" w:rsidP="00A81B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86D6" w14:textId="77777777" w:rsidR="000E4059" w:rsidRDefault="000E4059" w:rsidP="00A81B3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196221"/>
      <w:docPartObj>
        <w:docPartGallery w:val="Page Numbers (Bottom of Page)"/>
        <w:docPartUnique/>
      </w:docPartObj>
    </w:sdtPr>
    <w:sdtEndPr>
      <w:rPr>
        <w:noProof/>
      </w:rPr>
    </w:sdtEndPr>
    <w:sdtContent>
      <w:p w14:paraId="749AB8C4" w14:textId="4F21CE3D" w:rsidR="000E4059" w:rsidRDefault="000E4059">
        <w:pPr>
          <w:pStyle w:val="Footer"/>
          <w:jc w:val="right"/>
        </w:pPr>
        <w:r w:rsidRPr="004166A2">
          <w:rPr>
            <w:rFonts w:ascii="Times New Roman" w:hAnsi="Times New Roman" w:cs="Times New Roman"/>
          </w:rPr>
          <w:fldChar w:fldCharType="begin"/>
        </w:r>
        <w:r w:rsidRPr="004166A2">
          <w:rPr>
            <w:rFonts w:ascii="Times New Roman" w:hAnsi="Times New Roman" w:cs="Times New Roman"/>
          </w:rPr>
          <w:instrText xml:space="preserve"> PAGE   \* MERGEFORMAT </w:instrText>
        </w:r>
        <w:r w:rsidRPr="004166A2">
          <w:rPr>
            <w:rFonts w:ascii="Times New Roman" w:hAnsi="Times New Roman" w:cs="Times New Roman"/>
          </w:rPr>
          <w:fldChar w:fldCharType="separate"/>
        </w:r>
        <w:r w:rsidRPr="004166A2">
          <w:rPr>
            <w:rFonts w:ascii="Times New Roman" w:hAnsi="Times New Roman" w:cs="Times New Roman"/>
            <w:noProof/>
          </w:rPr>
          <w:t>2</w:t>
        </w:r>
        <w:r w:rsidRPr="004166A2">
          <w:rPr>
            <w:rFonts w:ascii="Times New Roman" w:hAnsi="Times New Roman" w:cs="Times New Roman"/>
            <w:noProof/>
          </w:rPr>
          <w:fldChar w:fldCharType="end"/>
        </w:r>
      </w:p>
    </w:sdtContent>
  </w:sdt>
  <w:p w14:paraId="77DC667C" w14:textId="77777777" w:rsidR="000E4059" w:rsidRDefault="000E4059" w:rsidP="00A81B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A86FD" w14:textId="77777777" w:rsidR="00804093" w:rsidRDefault="00804093" w:rsidP="00253262">
      <w:r>
        <w:separator/>
      </w:r>
    </w:p>
  </w:footnote>
  <w:footnote w:type="continuationSeparator" w:id="0">
    <w:p w14:paraId="07A218B7" w14:textId="77777777" w:rsidR="00804093" w:rsidRDefault="00804093" w:rsidP="00253262">
      <w:r>
        <w:continuationSeparator/>
      </w:r>
    </w:p>
  </w:footnote>
  <w:footnote w:id="1">
    <w:p w14:paraId="40F49E6C" w14:textId="3E1B649A" w:rsidR="00B27110" w:rsidRDefault="00B27110">
      <w:pPr>
        <w:pStyle w:val="FootnoteText"/>
      </w:pPr>
      <w:r>
        <w:rPr>
          <w:rStyle w:val="FootnoteReference"/>
        </w:rPr>
        <w:t>*</w:t>
      </w:r>
      <w:r>
        <w:t xml:space="preserve"> </w:t>
      </w:r>
      <w:r w:rsidRPr="000F0226">
        <w:rPr>
          <w:rFonts w:ascii="Times New Roman" w:hAnsi="Times New Roman" w:cs="Times New Roman"/>
          <w:bCs/>
        </w:rPr>
        <w:t xml:space="preserve">We gratefully acknowledge the funding provided by the Douglas B. Marshall, Jr. Family Foundation for this project. We especially thank Karthik Muralidharan for his involvement as a collaborator in the early stages of this project and for subsequent discussions. We thank Felipe Barrera-Osorio, Masha </w:t>
      </w:r>
      <w:proofErr w:type="spellStart"/>
      <w:r w:rsidRPr="000F0226">
        <w:rPr>
          <w:rFonts w:ascii="Times New Roman" w:hAnsi="Times New Roman" w:cs="Times New Roman"/>
          <w:bCs/>
        </w:rPr>
        <w:t>Bertling</w:t>
      </w:r>
      <w:proofErr w:type="spellEnd"/>
      <w:r w:rsidRPr="000F0226">
        <w:rPr>
          <w:rFonts w:ascii="Times New Roman" w:hAnsi="Times New Roman" w:cs="Times New Roman"/>
          <w:bCs/>
        </w:rPr>
        <w:t xml:space="preserve">, Emmerich Davies, Andrew Ho, </w:t>
      </w:r>
      <w:proofErr w:type="spellStart"/>
      <w:r w:rsidRPr="000F0226">
        <w:rPr>
          <w:rFonts w:ascii="Times New Roman" w:hAnsi="Times New Roman" w:cs="Times New Roman"/>
          <w:bCs/>
        </w:rPr>
        <w:t>Jalnidh</w:t>
      </w:r>
      <w:proofErr w:type="spellEnd"/>
      <w:r w:rsidRPr="000F0226">
        <w:rPr>
          <w:rFonts w:ascii="Times New Roman" w:hAnsi="Times New Roman" w:cs="Times New Roman"/>
          <w:bCs/>
        </w:rPr>
        <w:t xml:space="preserve"> Kaur, Edward Kim, Pranav Kothari, </w:t>
      </w:r>
      <w:proofErr w:type="spellStart"/>
      <w:r w:rsidRPr="000F0226">
        <w:rPr>
          <w:rFonts w:ascii="Times New Roman" w:hAnsi="Times New Roman" w:cs="Times New Roman"/>
          <w:bCs/>
        </w:rPr>
        <w:t>Aarthi</w:t>
      </w:r>
      <w:proofErr w:type="spellEnd"/>
      <w:r w:rsidRPr="000F0226">
        <w:rPr>
          <w:rFonts w:ascii="Times New Roman" w:hAnsi="Times New Roman" w:cs="Times New Roman"/>
          <w:bCs/>
        </w:rPr>
        <w:t xml:space="preserve"> Muralidharan, Sri</w:t>
      </w:r>
      <w:bookmarkStart w:id="0" w:name="_GoBack"/>
      <w:bookmarkEnd w:id="0"/>
      <w:r w:rsidRPr="000F0226">
        <w:rPr>
          <w:rFonts w:ascii="Times New Roman" w:hAnsi="Times New Roman" w:cs="Times New Roman"/>
          <w:bCs/>
        </w:rPr>
        <w:t xml:space="preserve">dhar Rajagopalan, </w:t>
      </w:r>
      <w:proofErr w:type="spellStart"/>
      <w:r w:rsidRPr="000F0226">
        <w:rPr>
          <w:rFonts w:ascii="Times New Roman" w:hAnsi="Times New Roman" w:cs="Times New Roman"/>
          <w:bCs/>
        </w:rPr>
        <w:t>Maulik</w:t>
      </w:r>
      <w:proofErr w:type="spellEnd"/>
      <w:r w:rsidRPr="000F0226">
        <w:rPr>
          <w:rFonts w:ascii="Times New Roman" w:hAnsi="Times New Roman" w:cs="Times New Roman"/>
          <w:bCs/>
        </w:rPr>
        <w:t xml:space="preserve"> Shah, </w:t>
      </w:r>
      <w:proofErr w:type="spellStart"/>
      <w:r w:rsidRPr="000F0226">
        <w:rPr>
          <w:rFonts w:ascii="Times New Roman" w:hAnsi="Times New Roman" w:cs="Times New Roman"/>
          <w:bCs/>
        </w:rPr>
        <w:t>Nishchal</w:t>
      </w:r>
      <w:proofErr w:type="spellEnd"/>
      <w:r w:rsidRPr="000F0226">
        <w:rPr>
          <w:rFonts w:ascii="Times New Roman" w:hAnsi="Times New Roman" w:cs="Times New Roman"/>
          <w:bCs/>
        </w:rPr>
        <w:t xml:space="preserve"> Shukla, Gayatri Vaidya, and Martin West for useful feedback that informed this study. We thank Educational Initiatives for making data available. Google.org supported Educational Initiatives with funding for the Student Learning Study. We also thank Anuja Venkatachalam for providing excellent research assistance. The usual disclaimers apply.</w:t>
      </w:r>
      <w:r w:rsidR="007B0C6E">
        <w:rPr>
          <w:rFonts w:ascii="Times New Roman" w:hAnsi="Times New Roman" w:cs="Times New Roman"/>
          <w:bCs/>
        </w:rPr>
        <w:t xml:space="preserve"> The authors have no conflicting interests to declare.</w:t>
      </w:r>
    </w:p>
  </w:footnote>
  <w:footnote w:id="2">
    <w:p w14:paraId="56A96DF2" w14:textId="352C042F" w:rsidR="000E4059" w:rsidRPr="009E3E3B" w:rsidRDefault="000E4059" w:rsidP="00E53924">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In fact, it is in great part due to these characteristics that the ASER tools are now used across multiple developing countries in South and East Asia, Sub-Saharan Africa, and Latin America.</w:t>
      </w:r>
    </w:p>
  </w:footnote>
  <w:footnote w:id="3">
    <w:p w14:paraId="75485A85" w14:textId="6FAEF517" w:rsidR="000E4059" w:rsidRPr="009E3E3B" w:rsidRDefault="000E4059" w:rsidP="00E53924">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The emphasis on these skills is enshrined in India’s Draft Education Policy </w:t>
      </w:r>
      <w:r w:rsidRPr="009E3E3B">
        <w:rPr>
          <w:rFonts w:ascii="Times New Roman" w:hAnsi="Times New Roman" w:cs="Times New Roman"/>
        </w:rPr>
        <w:fldChar w:fldCharType="begin"/>
      </w:r>
      <w:r w:rsidRPr="009E3E3B">
        <w:rPr>
          <w:rFonts w:ascii="Times New Roman" w:hAnsi="Times New Roman" w:cs="Times New Roman"/>
        </w:rPr>
        <w:instrText xml:space="preserve"> ADDIN EN.CITE &lt;EndNote&gt;&lt;Cite&gt;&lt;Author&gt;MHRD&lt;/Author&gt;&lt;Year&gt;2019&lt;/Year&gt;&lt;RecNum&gt;1357&lt;/RecNum&gt;&lt;Prefix&gt;see &lt;/Prefix&gt;&lt;DisplayText&gt;(see MHRD, 2019)&lt;/DisplayText&gt;&lt;record&gt;&lt;rec-number&gt;1357&lt;/rec-number&gt;&lt;foreign-keys&gt;&lt;key app="EN" db-id="apvp2vethaa9shexar7vz2ry0fstwss2wvza" timestamp="1570575909"&gt;1357&lt;/key&gt;&lt;/foreign-keys&gt;&lt;ref-type name="Unpublished Work"&gt;34&lt;/ref-type&gt;&lt;contributors&gt;&lt;authors&gt;&lt;author&gt;MHRD&lt;/author&gt;&lt;/authors&gt;&lt;/contributors&gt;&lt;titles&gt;&lt;title&gt;Draft national education policy 2019&lt;/title&gt;&lt;/titles&gt;&lt;dates&gt;&lt;year&gt;2019&lt;/year&gt;&lt;/dates&gt;&lt;pub-location&gt;New Delhi, India&lt;/pub-location&gt;&lt;publisher&gt;Ministry of Human Resource Development, Government of India&lt;/publisher&gt;&lt;urls&gt;&lt;/urls&gt;&lt;/record&gt;&lt;/Cite&gt;&lt;/EndNote&gt;</w:instrText>
      </w:r>
      <w:r w:rsidRPr="009E3E3B">
        <w:rPr>
          <w:rFonts w:ascii="Times New Roman" w:hAnsi="Times New Roman" w:cs="Times New Roman"/>
        </w:rPr>
        <w:fldChar w:fldCharType="separate"/>
      </w:r>
      <w:r w:rsidRPr="009E3E3B">
        <w:rPr>
          <w:rFonts w:ascii="Times New Roman" w:hAnsi="Times New Roman" w:cs="Times New Roman"/>
          <w:noProof/>
        </w:rPr>
        <w:t>(see MHRD, 2019)</w:t>
      </w:r>
      <w:r w:rsidRPr="009E3E3B">
        <w:rPr>
          <w:rFonts w:ascii="Times New Roman" w:hAnsi="Times New Roman" w:cs="Times New Roman"/>
        </w:rPr>
        <w:fldChar w:fldCharType="end"/>
      </w:r>
      <w:r w:rsidRPr="009E3E3B">
        <w:rPr>
          <w:rFonts w:ascii="Times New Roman" w:hAnsi="Times New Roman" w:cs="Times New Roman"/>
        </w:rPr>
        <w:t>.</w:t>
      </w:r>
    </w:p>
  </w:footnote>
  <w:footnote w:id="4">
    <w:p w14:paraId="6E141DC7" w14:textId="785AA729" w:rsidR="000E4059" w:rsidRPr="009E3E3B" w:rsidRDefault="000E4059" w:rsidP="00E53924">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We decided to focus on math because, while similar data are available for language, it is more challenging to compare language skills across multiple states in which students speak a variety of vernacular languages. </w:t>
      </w:r>
    </w:p>
  </w:footnote>
  <w:footnote w:id="5">
    <w:p w14:paraId="18B33C3F" w14:textId="0FADF8E4" w:rsidR="000E4059" w:rsidRPr="009E3E3B" w:rsidRDefault="000E4059" w:rsidP="00E53924">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We do so for ease of interpretation. Our results can be interpreted as indicating whether students in primary and secondary schools have mastered basic skills.</w:t>
      </w:r>
    </w:p>
  </w:footnote>
  <w:footnote w:id="6">
    <w:p w14:paraId="27338693" w14:textId="190FBADB" w:rsidR="000E4059" w:rsidRPr="009E3E3B" w:rsidRDefault="000E4059" w:rsidP="00E53924">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Across the fourth-grade, sixth-grade, and eighth-grade assessments, there are only two common items that were administered to all students. For example, comparisons for the “fractions and decimals” skill would therefore rest on a single test question.</w:t>
      </w:r>
    </w:p>
  </w:footnote>
  <w:footnote w:id="7">
    <w:p w14:paraId="1D514E55" w14:textId="40926CF3" w:rsidR="000E4059" w:rsidRPr="009E3E3B" w:rsidRDefault="000E4059" w:rsidP="00E53924">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For example, the fourth-grade assessment includes just five questions mapped to the “fractions and decimals” skill.</w:t>
      </w:r>
    </w:p>
  </w:footnote>
  <w:footnote w:id="8">
    <w:p w14:paraId="1E828C3C" w14:textId="2F87DFC6" w:rsidR="000E4059" w:rsidRPr="009E3E3B" w:rsidRDefault="000E4059" w:rsidP="00E53924">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The ASER Center has taken important steps in generating additional information, such as surveying older students </w:t>
      </w:r>
      <w:r w:rsidRPr="009E3E3B">
        <w:rPr>
          <w:rFonts w:ascii="Times New Roman" w:hAnsi="Times New Roman" w:cs="Times New Roman"/>
        </w:rPr>
        <w:fldChar w:fldCharType="begin"/>
      </w:r>
      <w:r w:rsidRPr="009E3E3B">
        <w:rPr>
          <w:rFonts w:ascii="Times New Roman" w:hAnsi="Times New Roman" w:cs="Times New Roman"/>
        </w:rPr>
        <w:instrText xml:space="preserve"> ADDIN EN.CITE &lt;EndNote&gt;&lt;Cite&gt;&lt;Author&gt;ASER&lt;/Author&gt;&lt;Year&gt;2018&lt;/Year&gt;&lt;RecNum&gt;1351&lt;/RecNum&gt;&lt;DisplayText&gt;(ASER, 2018)&lt;/DisplayText&gt;&lt;record&gt;&lt;rec-number&gt;1351&lt;/rec-number&gt;&lt;foreign-keys&gt;&lt;key app="EN" db-id="apvp2vethaa9shexar7vz2ry0fstwss2wvza" timestamp="1570575909"&gt;1351&lt;/key&gt;&lt;/foreign-keys&gt;&lt;ref-type name="Report"&gt;27&lt;/ref-type&gt;&lt;contributors&gt;&lt;authors&gt;&lt;author&gt;ASER&lt;/author&gt;&lt;/authors&gt;&lt;/contributors&gt;&lt;titles&gt;&lt;title&gt;Annual status of education report (ASER) 2017: Beyond the basics. A survey of youth in rural India&lt;/title&gt;&lt;/titles&gt;&lt;dates&gt;&lt;year&gt;2018&lt;/year&gt;&lt;/dates&gt;&lt;pub-location&gt;New Delhi, India&lt;/pub-location&gt;&lt;publisher&gt;ASER Centre&lt;/publisher&gt;&lt;urls&gt;&lt;/urls&gt;&lt;/record&gt;&lt;/Cite&gt;&lt;/EndNote&gt;</w:instrText>
      </w:r>
      <w:r w:rsidRPr="009E3E3B">
        <w:rPr>
          <w:rFonts w:ascii="Times New Roman" w:hAnsi="Times New Roman" w:cs="Times New Roman"/>
        </w:rPr>
        <w:fldChar w:fldCharType="separate"/>
      </w:r>
      <w:r w:rsidRPr="009E3E3B">
        <w:rPr>
          <w:rFonts w:ascii="Times New Roman" w:hAnsi="Times New Roman" w:cs="Times New Roman"/>
          <w:noProof/>
        </w:rPr>
        <w:t>(ASER, 2018)</w:t>
      </w:r>
      <w:r w:rsidRPr="009E3E3B">
        <w:rPr>
          <w:rFonts w:ascii="Times New Roman" w:hAnsi="Times New Roman" w:cs="Times New Roman"/>
        </w:rPr>
        <w:fldChar w:fldCharType="end"/>
      </w:r>
      <w:r w:rsidRPr="009E3E3B">
        <w:rPr>
          <w:rFonts w:ascii="Times New Roman" w:hAnsi="Times New Roman" w:cs="Times New Roman"/>
        </w:rPr>
        <w:t xml:space="preserve"> and young children </w:t>
      </w:r>
      <w:r w:rsidRPr="009E3E3B">
        <w:rPr>
          <w:rFonts w:ascii="Times New Roman" w:hAnsi="Times New Roman" w:cs="Times New Roman"/>
        </w:rPr>
        <w:fldChar w:fldCharType="begin"/>
      </w:r>
      <w:r w:rsidRPr="009E3E3B">
        <w:rPr>
          <w:rFonts w:ascii="Times New Roman" w:hAnsi="Times New Roman" w:cs="Times New Roman"/>
        </w:rPr>
        <w:instrText xml:space="preserve"> ADDIN EN.CITE &lt;EndNote&gt;&lt;Cite&gt;&lt;Author&gt;ASER&lt;/Author&gt;&lt;Year&gt;2019&lt;/Year&gt;&lt;RecNum&gt;1352&lt;/RecNum&gt;&lt;DisplayText&gt;(ASER, 2019b)&lt;/DisplayText&gt;&lt;record&gt;&lt;rec-number&gt;1352&lt;/rec-number&gt;&lt;foreign-keys&gt;&lt;key app="EN" db-id="apvp2vethaa9shexar7vz2ry0fstwss2wvza" timestamp="1570575909"&gt;1352&lt;/key&gt;&lt;/foreign-keys&gt;&lt;ref-type name="Report"&gt;27&lt;/ref-type&gt;&lt;contributors&gt;&lt;authors&gt;&lt;author&gt;ASER&lt;/author&gt;&lt;/authors&gt;&lt;/contributors&gt;&lt;titles&gt;&lt;title&gt;Annual status of education report (ASER) 2019: Early years&lt;/title&gt;&lt;/titles&gt;&lt;dates&gt;&lt;year&gt;2019&lt;/year&gt;&lt;/dates&gt;&lt;pub-location&gt;New Delhi, India&lt;/pub-location&gt;&lt;publisher&gt;ASER Centre&lt;/publisher&gt;&lt;urls&gt;&lt;/urls&gt;&lt;/record&gt;&lt;/Cite&gt;&lt;/EndNote&gt;</w:instrText>
      </w:r>
      <w:r w:rsidRPr="009E3E3B">
        <w:rPr>
          <w:rFonts w:ascii="Times New Roman" w:hAnsi="Times New Roman" w:cs="Times New Roman"/>
        </w:rPr>
        <w:fldChar w:fldCharType="separate"/>
      </w:r>
      <w:r w:rsidRPr="009E3E3B">
        <w:rPr>
          <w:rFonts w:ascii="Times New Roman" w:hAnsi="Times New Roman" w:cs="Times New Roman"/>
          <w:noProof/>
        </w:rPr>
        <w:t>(ASER, 2019b)</w:t>
      </w:r>
      <w:r w:rsidRPr="009E3E3B">
        <w:rPr>
          <w:rFonts w:ascii="Times New Roman" w:hAnsi="Times New Roman" w:cs="Times New Roman"/>
        </w:rPr>
        <w:fldChar w:fldCharType="end"/>
      </w:r>
      <w:r w:rsidRPr="009E3E3B">
        <w:rPr>
          <w:rFonts w:ascii="Times New Roman" w:hAnsi="Times New Roman" w:cs="Times New Roman"/>
        </w:rPr>
        <w:t>.</w:t>
      </w:r>
    </w:p>
  </w:footnote>
  <w:footnote w:id="9">
    <w:p w14:paraId="206EA0D2" w14:textId="0A93E56F" w:rsidR="000E4059" w:rsidRPr="009E3E3B" w:rsidRDefault="000E4059" w:rsidP="00E53924">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Contemporaneous evaluations in other Indian cities were equally discouraging. For example, </w:t>
      </w:r>
      <w:r w:rsidRPr="009E3E3B">
        <w:rPr>
          <w:rFonts w:ascii="Times New Roman" w:hAnsi="Times New Roman" w:cs="Times New Roman"/>
        </w:rPr>
        <w:fldChar w:fldCharType="begin"/>
      </w:r>
      <w:r w:rsidRPr="009E3E3B">
        <w:rPr>
          <w:rFonts w:ascii="Times New Roman" w:hAnsi="Times New Roman" w:cs="Times New Roman"/>
        </w:rPr>
        <w:instrText xml:space="preserve"> ADDIN EN.CITE &lt;EndNote&gt;&lt;Cite AuthorYear="1"&gt;&lt;Author&gt;Banerjee&lt;/Author&gt;&lt;Year&gt;2010&lt;/Year&gt;&lt;RecNum&gt;43&lt;/RecNum&gt;&lt;DisplayText&gt;Banerjee et al. (2010)&lt;/DisplayText&gt;&lt;record&gt;&lt;rec-number&gt;43&lt;/rec-number&gt;&lt;foreign-keys&gt;&lt;key app="EN" db-id="apvp2vethaa9shexar7vz2ry0fstwss2wvza" timestamp="1570575908"&gt;43&lt;/key&gt;&lt;/foreign-keys&gt;&lt;ref-type name="Journal Article"&gt;17&lt;/ref-type&gt;&lt;contributors&gt;&lt;authors&gt;&lt;author&gt;Banerjee, A. V.&lt;/author&gt;&lt;author&gt;Banerji, Rukmini&lt;/author&gt;&lt;author&gt;Duflo, Esther&lt;/author&gt;&lt;author&gt;Glennerster, Rachel&lt;/author&gt;&lt;author&gt;Khemani, Stuti&lt;/author&gt;&lt;/authors&gt;&lt;/contributors&gt;&lt;titles&gt;&lt;title&gt;Pitfalls of participatory programs: Evidence from a randomized evaluation in education in India&lt;/title&gt;&lt;secondary-title&gt;American Economic Journal: Economic Policy&lt;/secondary-title&gt;&lt;/titles&gt;&lt;periodical&gt;&lt;full-title&gt;American Economic Journal: Economic Policy&lt;/full-title&gt;&lt;/periodical&gt;&lt;pages&gt;1-30&lt;/pages&gt;&lt;volume&gt;2&lt;/volume&gt;&lt;dates&gt;&lt;year&gt;2010&lt;/year&gt;&lt;/dates&gt;&lt;isbn&gt;1945-7731&lt;/isbn&gt;&lt;urls&gt;&lt;/urls&gt;&lt;electronic-resource-num&gt;10.1257/pol.2.1.1&lt;/electronic-resource-num&gt;&lt;/record&gt;&lt;/Cite&gt;&lt;/EndNote&gt;</w:instrText>
      </w:r>
      <w:r w:rsidRPr="009E3E3B">
        <w:rPr>
          <w:rFonts w:ascii="Times New Roman" w:hAnsi="Times New Roman" w:cs="Times New Roman"/>
        </w:rPr>
        <w:fldChar w:fldCharType="separate"/>
      </w:r>
      <w:r w:rsidRPr="009E3E3B">
        <w:rPr>
          <w:rFonts w:ascii="Times New Roman" w:hAnsi="Times New Roman" w:cs="Times New Roman"/>
          <w:noProof/>
        </w:rPr>
        <w:t>Banerjee et al. (2010)</w:t>
      </w:r>
      <w:r w:rsidRPr="009E3E3B">
        <w:rPr>
          <w:rFonts w:ascii="Times New Roman" w:hAnsi="Times New Roman" w:cs="Times New Roman"/>
        </w:rPr>
        <w:fldChar w:fldCharType="end"/>
      </w:r>
      <w:r w:rsidRPr="009E3E3B">
        <w:rPr>
          <w:rFonts w:ascii="Times New Roman" w:hAnsi="Times New Roman" w:cs="Times New Roman"/>
        </w:rPr>
        <w:t xml:space="preserve"> found that more than a third (36%) of students ages 7-14 in </w:t>
      </w:r>
      <w:proofErr w:type="spellStart"/>
      <w:r w:rsidRPr="009E3E3B">
        <w:rPr>
          <w:rFonts w:ascii="Times New Roman" w:hAnsi="Times New Roman" w:cs="Times New Roman"/>
        </w:rPr>
        <w:t>Jaunpur</w:t>
      </w:r>
      <w:proofErr w:type="spellEnd"/>
      <w:r w:rsidRPr="009E3E3B">
        <w:rPr>
          <w:rFonts w:ascii="Times New Roman" w:hAnsi="Times New Roman" w:cs="Times New Roman"/>
        </w:rPr>
        <w:t xml:space="preserve">, Uttar Pradesh could not even read numbers. Similarly, </w:t>
      </w:r>
      <w:r w:rsidRPr="009E3E3B">
        <w:rPr>
          <w:rFonts w:ascii="Times New Roman" w:hAnsi="Times New Roman" w:cs="Times New Roman"/>
        </w:rPr>
        <w:fldChar w:fldCharType="begin"/>
      </w:r>
      <w:r w:rsidRPr="009E3E3B">
        <w:rPr>
          <w:rFonts w:ascii="Times New Roman" w:hAnsi="Times New Roman" w:cs="Times New Roman"/>
        </w:rPr>
        <w:instrText xml:space="preserve"> ADDIN EN.CITE &lt;EndNote&gt;&lt;Cite AuthorYear="1"&gt;&lt;Author&gt;Banerjee&lt;/Author&gt;&lt;Year&gt;2011&lt;/Year&gt;&lt;RecNum&gt;452&lt;/RecNum&gt;&lt;DisplayText&gt;Banerjee, Banerji, Duflo, and Walton (2011a)&lt;/DisplayText&gt;&lt;record&gt;&lt;rec-number&gt;452&lt;/rec-number&gt;&lt;foreign-keys&gt;&lt;key app="EN" db-id="apvp2vethaa9shexar7vz2ry0fstwss2wvza" timestamp="1570575908"&gt;452&lt;/key&gt;&lt;/foreign-keys&gt;&lt;ref-type name="Unpublished Work"&gt;34&lt;/ref-type&gt;&lt;contributors&gt;&lt;authors&gt;&lt;author&gt;Banerjee, A. V.&lt;/author&gt;&lt;author&gt;Banerji, Rukmini&lt;/author&gt;&lt;author&gt;Duflo, Esther&lt;/author&gt;&lt;author&gt;Walton, Michael&lt;/author&gt;&lt;/authors&gt;&lt;/contributors&gt;&lt;titles&gt;&lt;title&gt;Effective pedagogies and a resistant education system: Experimental evidence on interventions to improve basic skills in rural India&lt;/title&gt;&lt;secondary-title&gt;Unpublished manuscript&lt;/secondary-title&gt;&lt;/titles&gt;&lt;periodical&gt;&lt;full-title&gt;Unpublished manuscript&lt;/full-title&gt;&lt;/periodical&gt;&lt;dates&gt;&lt;year&gt;2011&lt;/year&gt;&lt;/dates&gt;&lt;urls&gt;&lt;/urls&gt;&lt;/record&gt;&lt;/Cite&gt;&lt;/EndNote&gt;</w:instrText>
      </w:r>
      <w:r w:rsidRPr="009E3E3B">
        <w:rPr>
          <w:rFonts w:ascii="Times New Roman" w:hAnsi="Times New Roman" w:cs="Times New Roman"/>
        </w:rPr>
        <w:fldChar w:fldCharType="separate"/>
      </w:r>
      <w:r w:rsidRPr="009E3E3B">
        <w:rPr>
          <w:rFonts w:ascii="Times New Roman" w:hAnsi="Times New Roman" w:cs="Times New Roman"/>
          <w:noProof/>
        </w:rPr>
        <w:t>Banerjee, Banerji, Duflo, and Walton (2011a)</w:t>
      </w:r>
      <w:r w:rsidRPr="009E3E3B">
        <w:rPr>
          <w:rFonts w:ascii="Times New Roman" w:hAnsi="Times New Roman" w:cs="Times New Roman"/>
        </w:rPr>
        <w:fldChar w:fldCharType="end"/>
      </w:r>
      <w:r w:rsidRPr="009E3E3B">
        <w:rPr>
          <w:rFonts w:ascii="Times New Roman" w:hAnsi="Times New Roman" w:cs="Times New Roman"/>
        </w:rPr>
        <w:t xml:space="preserve"> found that 43% of fifth graders in West </w:t>
      </w:r>
      <w:proofErr w:type="spellStart"/>
      <w:r w:rsidRPr="009E3E3B">
        <w:rPr>
          <w:rFonts w:ascii="Times New Roman" w:hAnsi="Times New Roman" w:cs="Times New Roman"/>
        </w:rPr>
        <w:t>Champaran</w:t>
      </w:r>
      <w:proofErr w:type="spellEnd"/>
      <w:r w:rsidRPr="009E3E3B">
        <w:rPr>
          <w:rFonts w:ascii="Times New Roman" w:hAnsi="Times New Roman" w:cs="Times New Roman"/>
        </w:rPr>
        <w:t>, Bihar and 54% of those in Dehradun and Haridwar, Uttarakhand could not read a grade 2 text. Further, about half of fifth graders in both states made no progress in reading in the following two years.</w:t>
      </w:r>
    </w:p>
  </w:footnote>
  <w:footnote w:id="10">
    <w:p w14:paraId="0B50EBD6" w14:textId="115310AD" w:rsidR="000E4059" w:rsidRPr="009E3E3B" w:rsidRDefault="000E4059" w:rsidP="00E53924">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It should be noted, however, that problems with the samples precluded those states from obtaining representative information on the achievement of their 15-year-olds </w:t>
      </w:r>
      <w:r w:rsidRPr="009E3E3B">
        <w:rPr>
          <w:rFonts w:ascii="Times New Roman" w:hAnsi="Times New Roman" w:cs="Times New Roman"/>
        </w:rPr>
        <w:fldChar w:fldCharType="begin"/>
      </w:r>
      <w:r w:rsidRPr="009E3E3B">
        <w:rPr>
          <w:rFonts w:ascii="Times New Roman" w:hAnsi="Times New Roman" w:cs="Times New Roman"/>
        </w:rPr>
        <w:instrText xml:space="preserve"> ADDIN EN.CITE &lt;EndNote&gt;&lt;Cite&gt;&lt;Author&gt;ACER&lt;/Author&gt;&lt;Year&gt;2011&lt;/Year&gt;&lt;RecNum&gt;1093&lt;/RecNum&gt;&lt;DisplayText&gt;(ACER, 2011)&lt;/DisplayText&gt;&lt;record&gt;&lt;rec-number&gt;1093&lt;/rec-number&gt;&lt;foreign-keys&gt;&lt;key app="EN" db-id="apvp2vethaa9shexar7vz2ry0fstwss2wvza" timestamp="1570575909"&gt;1093&lt;/key&gt;&lt;/foreign-keys&gt;&lt;ref-type name="Unpublished Work"&gt;34&lt;/ref-type&gt;&lt;contributors&gt;&lt;authors&gt;&lt;author&gt;ACER,&lt;/author&gt;&lt;/authors&gt;&lt;/contributors&gt;&lt;titles&gt;&lt;title&gt;PISA 2009+ results: Performance of 15-year-olds in reading, mathematics, and science for 10 additional participants&lt;/title&gt;&lt;/titles&gt;&lt;dates&gt;&lt;year&gt;2011&lt;/year&gt;&lt;/dates&gt;&lt;pub-location&gt;Victoria, Australia&lt;/pub-location&gt;&lt;publisher&gt;Australian Council for Educational Research (ACER)&lt;/publisher&gt;&lt;urls&gt;&lt;/urls&gt;&lt;/record&gt;&lt;/Cite&gt;&lt;/EndNote&gt;</w:instrText>
      </w:r>
      <w:r w:rsidRPr="009E3E3B">
        <w:rPr>
          <w:rFonts w:ascii="Times New Roman" w:hAnsi="Times New Roman" w:cs="Times New Roman"/>
        </w:rPr>
        <w:fldChar w:fldCharType="separate"/>
      </w:r>
      <w:r w:rsidRPr="009E3E3B">
        <w:rPr>
          <w:rFonts w:ascii="Times New Roman" w:hAnsi="Times New Roman" w:cs="Times New Roman"/>
          <w:noProof/>
        </w:rPr>
        <w:t>(ACER, 2011)</w:t>
      </w:r>
      <w:r w:rsidRPr="009E3E3B">
        <w:rPr>
          <w:rFonts w:ascii="Times New Roman" w:hAnsi="Times New Roman" w:cs="Times New Roman"/>
        </w:rPr>
        <w:fldChar w:fldCharType="end"/>
      </w:r>
      <w:r w:rsidRPr="009E3E3B">
        <w:rPr>
          <w:rFonts w:ascii="Times New Roman" w:hAnsi="Times New Roman" w:cs="Times New Roman"/>
        </w:rPr>
        <w:t>.</w:t>
      </w:r>
    </w:p>
  </w:footnote>
  <w:footnote w:id="11">
    <w:p w14:paraId="16711294" w14:textId="738CA550" w:rsidR="000E4059" w:rsidRPr="009E3E3B" w:rsidRDefault="000E4059" w:rsidP="00E85C5F">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As of the 2015-16 school year, 74% of primary and upper-primary schools in India are public schools </w:t>
      </w:r>
      <w:r w:rsidRPr="009E3E3B">
        <w:rPr>
          <w:rFonts w:ascii="Times New Roman" w:hAnsi="Times New Roman" w:cs="Times New Roman"/>
        </w:rPr>
        <w:fldChar w:fldCharType="begin"/>
      </w:r>
      <w:r w:rsidRPr="009E3E3B">
        <w:rPr>
          <w:rFonts w:ascii="Times New Roman" w:hAnsi="Times New Roman" w:cs="Times New Roman"/>
        </w:rPr>
        <w:instrText xml:space="preserve"> ADDIN EN.CITE &lt;EndNote&gt;&lt;Cite&gt;&lt;Author&gt;Mehta&lt;/Author&gt;&lt;Year&gt;2017&lt;/Year&gt;&lt;RecNum&gt;1374&lt;/RecNum&gt;&lt;DisplayText&gt;(Mehta, 2017)&lt;/DisplayText&gt;&lt;record&gt;&lt;rec-number&gt;1374&lt;/rec-number&gt;&lt;foreign-keys&gt;&lt;key app="EN" db-id="apvp2vethaa9shexar7vz2ry0fstwss2wvza" timestamp="1576246605"&gt;1374&lt;/key&gt;&lt;/foreign-keys&gt;&lt;ref-type name="Unpublished Work"&gt;34&lt;/ref-type&gt;&lt;contributors&gt;&lt;authors&gt;&lt;author&gt;Mehta, Arun C..&lt;/author&gt;&lt;/authors&gt;&lt;/contributors&gt;&lt;titles&gt;&lt;title&gt;Elementary Education in India. Analytical Tables 2015-16&lt;/title&gt;&lt;secondary-title&gt;Analytical Tables&lt;/secondary-title&gt;&lt;/titles&gt;&lt;dates&gt;&lt;year&gt;2017&lt;/year&gt;&lt;/dates&gt;&lt;pub-location&gt;New Delhi, India&lt;/pub-location&gt;&lt;publisher&gt;District Information System for Education (DISE)&lt;/publisher&gt;&lt;urls&gt;&lt;related-urls&gt;&lt;url&gt;http://udise.in/Downloads/Publications/Documents/Analytical_Table_2015-16.pdf&lt;/url&gt;&lt;/related-urls&gt;&lt;/urls&gt;&lt;/record&gt;&lt;/Cite&gt;&lt;/EndNote&gt;</w:instrText>
      </w:r>
      <w:r w:rsidRPr="009E3E3B">
        <w:rPr>
          <w:rFonts w:ascii="Times New Roman" w:hAnsi="Times New Roman" w:cs="Times New Roman"/>
        </w:rPr>
        <w:fldChar w:fldCharType="separate"/>
      </w:r>
      <w:r w:rsidRPr="009E3E3B">
        <w:rPr>
          <w:rFonts w:ascii="Times New Roman" w:hAnsi="Times New Roman" w:cs="Times New Roman"/>
          <w:noProof/>
        </w:rPr>
        <w:t>(Mehta, 2017)</w:t>
      </w:r>
      <w:r w:rsidRPr="009E3E3B">
        <w:rPr>
          <w:rFonts w:ascii="Times New Roman" w:hAnsi="Times New Roman" w:cs="Times New Roman"/>
        </w:rPr>
        <w:fldChar w:fldCharType="end"/>
      </w:r>
      <w:r w:rsidRPr="009E3E3B">
        <w:rPr>
          <w:rFonts w:ascii="Times New Roman" w:hAnsi="Times New Roman" w:cs="Times New Roman"/>
        </w:rPr>
        <w:t xml:space="preserve"> and 65% of primary school students were served by public schools (UNESCO Institute for Statistics 2018).</w:t>
      </w:r>
    </w:p>
  </w:footnote>
  <w:footnote w:id="12">
    <w:p w14:paraId="4FAAF601" w14:textId="35279BDA" w:rsidR="000E4059" w:rsidRPr="009E3E3B" w:rsidRDefault="000E4059">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Grade 8 also marks the end of free education, as per India’s Right to Education Act (RTE).</w:t>
      </w:r>
    </w:p>
  </w:footnote>
  <w:footnote w:id="13">
    <w:p w14:paraId="71584667" w14:textId="1E18C0A3" w:rsidR="000E4059" w:rsidRPr="009E3E3B" w:rsidRDefault="000E4059" w:rsidP="00E53924">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The sample in this study represents roughly 72% of the total Indian government school population in these grade-levels.</w:t>
      </w:r>
    </w:p>
  </w:footnote>
  <w:footnote w:id="14">
    <w:p w14:paraId="08FE83AB" w14:textId="38DA1E7E" w:rsidR="000E4059" w:rsidRPr="009E3E3B" w:rsidRDefault="000E4059">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For more information on the sampling procedure, see </w:t>
      </w:r>
      <w:r w:rsidRPr="009E3E3B">
        <w:rPr>
          <w:rFonts w:ascii="Times New Roman" w:hAnsi="Times New Roman" w:cs="Times New Roman"/>
        </w:rPr>
        <w:fldChar w:fldCharType="begin"/>
      </w:r>
      <w:r w:rsidRPr="009E3E3B">
        <w:rPr>
          <w:rFonts w:ascii="Times New Roman" w:hAnsi="Times New Roman" w:cs="Times New Roman"/>
        </w:rPr>
        <w:instrText xml:space="preserve"> ADDIN EN.CITE &lt;EndNote&gt;&lt;Cite AuthorYear="1"&gt;&lt;Author&gt;Educational Initiatives&lt;/Author&gt;&lt;Year&gt;2010&lt;/Year&gt;&lt;RecNum&gt;1377&lt;/RecNum&gt;&lt;DisplayText&gt;Educational Initiatives (2010)&lt;/DisplayText&gt;&lt;record&gt;&lt;rec-number&gt;1377&lt;/rec-number&gt;&lt;foreign-keys&gt;&lt;key app="EN" db-id="apvp2vethaa9shexar7vz2ry0fstwss2wvza" timestamp="1576247228"&gt;1377&lt;/key&gt;&lt;/foreign-keys&gt;&lt;ref-type name="Book"&gt;6&lt;/ref-type&gt;&lt;contributors&gt;&lt;authors&gt;&lt;author&gt;Educational Initiatives,&lt;/author&gt;&lt;/authors&gt;&lt;/contributors&gt;&lt;titles&gt;&lt;title&gt;Student learning study: Status of student learning across 18 states of India in urban and rural schools&lt;/title&gt;&lt;/titles&gt;&lt;dates&gt;&lt;year&gt;2010&lt;/year&gt;&lt;/dates&gt;&lt;pub-location&gt;Ahmedabad, Gujarat&lt;/pub-location&gt;&lt;publisher&gt;Educational Initiatives (EI)&lt;/publisher&gt;&lt;urls&gt;&lt;related-urls&gt;&lt;url&gt;https://www.ei-india.com/study_on_student_learning&lt;/url&gt;&lt;/related-urls&gt;&lt;/urls&gt;&lt;access-date&gt;December 13, 2019&lt;/access-date&gt;&lt;/record&gt;&lt;/Cite&gt;&lt;/EndNote&gt;</w:instrText>
      </w:r>
      <w:r w:rsidRPr="009E3E3B">
        <w:rPr>
          <w:rFonts w:ascii="Times New Roman" w:hAnsi="Times New Roman" w:cs="Times New Roman"/>
        </w:rPr>
        <w:fldChar w:fldCharType="separate"/>
      </w:r>
      <w:r w:rsidRPr="009E3E3B">
        <w:rPr>
          <w:rFonts w:ascii="Times New Roman" w:hAnsi="Times New Roman" w:cs="Times New Roman"/>
          <w:noProof/>
        </w:rPr>
        <w:t>Educational Initiatives (2010)</w:t>
      </w:r>
      <w:r w:rsidRPr="009E3E3B">
        <w:rPr>
          <w:rFonts w:ascii="Times New Roman" w:hAnsi="Times New Roman" w:cs="Times New Roman"/>
        </w:rPr>
        <w:fldChar w:fldCharType="end"/>
      </w:r>
      <w:r w:rsidRPr="009E3E3B">
        <w:rPr>
          <w:rFonts w:ascii="Times New Roman" w:hAnsi="Times New Roman" w:cs="Times New Roman"/>
        </w:rPr>
        <w:t>.</w:t>
      </w:r>
    </w:p>
  </w:footnote>
  <w:footnote w:id="15">
    <w:p w14:paraId="12F1D292" w14:textId="1308D67D" w:rsidR="000E4059" w:rsidRPr="009E3E3B" w:rsidRDefault="000E4059">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This percentage may seem low, but it is actually similar to the share of students attending school regularly, which matches similar net attendance and absenteeism rates reported elsewhere </w:t>
      </w:r>
      <w:r w:rsidRPr="009E3E3B">
        <w:rPr>
          <w:rFonts w:ascii="Times New Roman" w:hAnsi="Times New Roman" w:cs="Times New Roman"/>
        </w:rPr>
        <w:fldChar w:fldCharType="begin"/>
      </w:r>
      <w:r w:rsidRPr="009E3E3B">
        <w:rPr>
          <w:rFonts w:ascii="Times New Roman" w:hAnsi="Times New Roman" w:cs="Times New Roman"/>
        </w:rPr>
        <w:instrText xml:space="preserve"> ADDIN EN.CITE &lt;EndNote&gt;&lt;Cite&gt;&lt;Author&gt;IIPS&lt;/Author&gt;&lt;Year&gt;2007&lt;/Year&gt;&lt;RecNum&gt;1380&lt;/RecNum&gt;&lt;Prefix&gt;see &lt;/Prefix&gt;&lt;DisplayText&gt;(see ASER, 2019a; IIPS, 2007)&lt;/DisplayText&gt;&lt;record&gt;&lt;rec-number&gt;1380&lt;/rec-number&gt;&lt;foreign-keys&gt;&lt;key app="EN" db-id="apvp2vethaa9shexar7vz2ry0fstwss2wvza" timestamp="1578931780"&gt;1380&lt;/key&gt;&lt;/foreign-keys&gt;&lt;ref-type name="Unpublished Work"&gt;34&lt;/ref-type&gt;&lt;contributors&gt;&lt;authors&gt;&lt;author&gt;IIPS&lt;/author&gt;&lt;/authors&gt;&lt;/contributors&gt;&lt;titles&gt;&lt;title&gt;India National Family Health Survey (NFHS-3), 2005-06&lt;/title&gt;&lt;/titles&gt;&lt;dates&gt;&lt;year&gt;2007&lt;/year&gt;&lt;/dates&gt;&lt;pub-location&gt;Mumbai, Maharashtra&lt;/pub-location&gt;&lt;publisher&gt;International Institute for Population Sciences (IIPS)&lt;/publisher&gt;&lt;urls&gt;&lt;related-urls&gt;&lt;url&gt;https://dhsprogram.com/pubs/pdf/frind3/frind3-vol1andvol2.pdf&lt;/url&gt;&lt;/related-urls&gt;&lt;/urls&gt;&lt;/record&gt;&lt;/Cite&gt;&lt;Cite&gt;&lt;Author&gt;ASER&lt;/Author&gt;&lt;Year&gt;2019&lt;/Year&gt;&lt;RecNum&gt;1350&lt;/RecNum&gt;&lt;record&gt;&lt;rec-number&gt;1350&lt;/rec-number&gt;&lt;foreign-keys&gt;&lt;key app="EN" db-id="apvp2vethaa9shexar7vz2ry0fstwss2wvza" timestamp="1570575909"&gt;1350&lt;/key&gt;&lt;/foreign-keys&gt;&lt;ref-type name="Report"&gt;27&lt;/ref-type&gt;&lt;contributors&gt;&lt;authors&gt;&lt;author&gt;ASER&lt;/author&gt;&lt;/authors&gt;&lt;/contributors&gt;&lt;titles&gt;&lt;title&gt;Annual status of education report (ASER) 2018: Provisional&lt;/title&gt;&lt;/titles&gt;&lt;dates&gt;&lt;year&gt;2019&lt;/year&gt;&lt;/dates&gt;&lt;pub-location&gt;New Delhi, India&lt;/pub-location&gt;&lt;publisher&gt;ASER Centre&lt;/publisher&gt;&lt;urls&gt;&lt;/urls&gt;&lt;/record&gt;&lt;/Cite&gt;&lt;/EndNote&gt;</w:instrText>
      </w:r>
      <w:r w:rsidRPr="009E3E3B">
        <w:rPr>
          <w:rFonts w:ascii="Times New Roman" w:hAnsi="Times New Roman" w:cs="Times New Roman"/>
        </w:rPr>
        <w:fldChar w:fldCharType="separate"/>
      </w:r>
      <w:r w:rsidRPr="009E3E3B">
        <w:rPr>
          <w:rFonts w:ascii="Times New Roman" w:hAnsi="Times New Roman" w:cs="Times New Roman"/>
          <w:noProof/>
        </w:rPr>
        <w:t>(see ASER, 2019a; IIPS, 2007)</w:t>
      </w:r>
      <w:r w:rsidRPr="009E3E3B">
        <w:rPr>
          <w:rFonts w:ascii="Times New Roman" w:hAnsi="Times New Roman" w:cs="Times New Roman"/>
        </w:rPr>
        <w:fldChar w:fldCharType="end"/>
      </w:r>
      <w:r w:rsidRPr="009E3E3B">
        <w:rPr>
          <w:rFonts w:ascii="Times New Roman" w:hAnsi="Times New Roman" w:cs="Times New Roman"/>
        </w:rPr>
        <w:t>.</w:t>
      </w:r>
    </w:p>
  </w:footnote>
  <w:footnote w:id="16">
    <w:p w14:paraId="2994298A" w14:textId="7FE2BF84" w:rsidR="000E4059" w:rsidRPr="009E3E3B" w:rsidRDefault="000E4059" w:rsidP="006C500F">
      <w:pPr>
        <w:pStyle w:val="footnotedescription"/>
        <w:spacing w:line="240" w:lineRule="auto"/>
        <w:ind w:firstLine="0"/>
        <w:jc w:val="left"/>
        <w:rPr>
          <w:rFonts w:ascii="Times New Roman" w:hAnsi="Times New Roman" w:cs="Times New Roman"/>
        </w:rPr>
      </w:pPr>
      <w:r w:rsidRPr="009E3E3B">
        <w:rPr>
          <w:rStyle w:val="footnotemark"/>
          <w:rFonts w:ascii="Times New Roman" w:hAnsi="Times New Roman" w:cs="Times New Roman"/>
        </w:rPr>
        <w:footnoteRef/>
      </w:r>
      <w:r w:rsidRPr="009E3E3B">
        <w:rPr>
          <w:rFonts w:ascii="Times New Roman" w:hAnsi="Times New Roman" w:cs="Times New Roman"/>
        </w:rPr>
        <w:t xml:space="preserve"> For more information on test design and administration, as well as copies of all exams and items, see </w:t>
      </w:r>
      <w:r w:rsidRPr="009E3E3B">
        <w:rPr>
          <w:rFonts w:ascii="Times New Roman" w:hAnsi="Times New Roman" w:cs="Times New Roman"/>
        </w:rPr>
        <w:fldChar w:fldCharType="begin"/>
      </w:r>
      <w:r w:rsidRPr="009E3E3B">
        <w:rPr>
          <w:rFonts w:ascii="Times New Roman" w:hAnsi="Times New Roman" w:cs="Times New Roman"/>
        </w:rPr>
        <w:instrText xml:space="preserve"> ADDIN EN.CITE &lt;EndNote&gt;&lt;Cite AuthorYear="1"&gt;&lt;Author&gt;Educational Initiatives&lt;/Author&gt;&lt;Year&gt;2010&lt;/Year&gt;&lt;RecNum&gt;1377&lt;/RecNum&gt;&lt;DisplayText&gt;Educational Initiatives (2010)&lt;/DisplayText&gt;&lt;record&gt;&lt;rec-number&gt;1377&lt;/rec-number&gt;&lt;foreign-keys&gt;&lt;key app="EN" db-id="apvp2vethaa9shexar7vz2ry0fstwss2wvza" timestamp="1576247228"&gt;1377&lt;/key&gt;&lt;/foreign-keys&gt;&lt;ref-type name="Book"&gt;6&lt;/ref-type&gt;&lt;contributors&gt;&lt;authors&gt;&lt;author&gt;Educational Initiatives,&lt;/author&gt;&lt;/authors&gt;&lt;/contributors&gt;&lt;titles&gt;&lt;title&gt;Student learning study: Status of student learning across 18 states of India in urban and rural schools&lt;/title&gt;&lt;/titles&gt;&lt;dates&gt;&lt;year&gt;2010&lt;/year&gt;&lt;/dates&gt;&lt;pub-location&gt;Ahmedabad, Gujarat&lt;/pub-location&gt;&lt;publisher&gt;Educational Initiatives (EI)&lt;/publisher&gt;&lt;urls&gt;&lt;related-urls&gt;&lt;url&gt;https://www.ei-india.com/study_on_student_learning&lt;/url&gt;&lt;/related-urls&gt;&lt;/urls&gt;&lt;access-date&gt;December 13, 2019&lt;/access-date&gt;&lt;/record&gt;&lt;/Cite&gt;&lt;/EndNote&gt;</w:instrText>
      </w:r>
      <w:r w:rsidRPr="009E3E3B">
        <w:rPr>
          <w:rFonts w:ascii="Times New Roman" w:hAnsi="Times New Roman" w:cs="Times New Roman"/>
        </w:rPr>
        <w:fldChar w:fldCharType="separate"/>
      </w:r>
      <w:r w:rsidRPr="009E3E3B">
        <w:rPr>
          <w:rFonts w:ascii="Times New Roman" w:hAnsi="Times New Roman" w:cs="Times New Roman"/>
          <w:noProof/>
        </w:rPr>
        <w:t>Educational Initiatives (2010)</w:t>
      </w:r>
      <w:r w:rsidRPr="009E3E3B">
        <w:rPr>
          <w:rFonts w:ascii="Times New Roman" w:hAnsi="Times New Roman" w:cs="Times New Roman"/>
        </w:rPr>
        <w:fldChar w:fldCharType="end"/>
      </w:r>
      <w:r w:rsidRPr="009E3E3B">
        <w:rPr>
          <w:rFonts w:ascii="Times New Roman" w:hAnsi="Times New Roman" w:cs="Times New Roman"/>
        </w:rPr>
        <w:t>.</w:t>
      </w:r>
    </w:p>
  </w:footnote>
  <w:footnote w:id="17">
    <w:p w14:paraId="7D5C4D14" w14:textId="77777777" w:rsidR="000E4059" w:rsidRPr="009E3E3B" w:rsidRDefault="000E4059" w:rsidP="00F53A59">
      <w:pPr>
        <w:pStyle w:val="footnotedescription"/>
        <w:spacing w:line="240" w:lineRule="auto"/>
        <w:ind w:firstLine="0"/>
        <w:jc w:val="left"/>
        <w:rPr>
          <w:rFonts w:ascii="Times New Roman" w:hAnsi="Times New Roman" w:cs="Times New Roman"/>
        </w:rPr>
      </w:pPr>
      <w:r w:rsidRPr="009E3E3B">
        <w:rPr>
          <w:rStyle w:val="footnotemark"/>
          <w:rFonts w:ascii="Times New Roman" w:hAnsi="Times New Roman" w:cs="Times New Roman"/>
        </w:rPr>
        <w:footnoteRef/>
      </w:r>
      <w:r w:rsidRPr="009E3E3B">
        <w:rPr>
          <w:rFonts w:ascii="Times New Roman" w:hAnsi="Times New Roman" w:cs="Times New Roman"/>
        </w:rPr>
        <w:t xml:space="preserve"> We follow Educational Initiatives’ mapping of test questions to grade levels.</w:t>
      </w:r>
    </w:p>
  </w:footnote>
  <w:footnote w:id="18">
    <w:p w14:paraId="6BCF221B" w14:textId="467685F3" w:rsidR="00DA063C" w:rsidRDefault="00DA063C">
      <w:pPr>
        <w:pStyle w:val="FootnoteText"/>
      </w:pPr>
      <w:r>
        <w:rPr>
          <w:rStyle w:val="FootnoteReference"/>
        </w:rPr>
        <w:footnoteRef/>
      </w:r>
      <w:r>
        <w:t xml:space="preserve"> </w:t>
      </w:r>
      <w:r w:rsidRPr="009E3E3B">
        <w:rPr>
          <w:rFonts w:ascii="Times New Roman" w:hAnsi="Times New Roman" w:cs="Times New Roman"/>
        </w:rPr>
        <w:t>W</w:t>
      </w:r>
      <w:r>
        <w:rPr>
          <w:rFonts w:ascii="Times New Roman" w:hAnsi="Times New Roman" w:cs="Times New Roman"/>
        </w:rPr>
        <w:t>e cannot use</w:t>
      </w:r>
      <w:r w:rsidR="003F641F">
        <w:rPr>
          <w:rFonts w:ascii="Times New Roman" w:hAnsi="Times New Roman" w:cs="Times New Roman"/>
        </w:rPr>
        <w:t xml:space="preserve"> an Item Response Theory-based approach </w:t>
      </w:r>
      <w:r>
        <w:rPr>
          <w:rFonts w:ascii="Times New Roman" w:hAnsi="Times New Roman" w:cs="Times New Roman"/>
        </w:rPr>
        <w:t>for our purposes, because of the low number of test questions per domain.</w:t>
      </w:r>
    </w:p>
  </w:footnote>
  <w:footnote w:id="19">
    <w:p w14:paraId="6F89BBE0" w14:textId="0253DE5A" w:rsidR="000E4059" w:rsidRPr="009E3E3B" w:rsidRDefault="000E4059">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Alternatively, while classical test theory models seek to model test scores, item response theory models aim to model test </w:t>
      </w:r>
      <w:r w:rsidRPr="009E3E3B">
        <w:rPr>
          <w:rFonts w:ascii="Times New Roman" w:hAnsi="Times New Roman" w:cs="Times New Roman"/>
          <w:i/>
        </w:rPr>
        <w:t>items</w:t>
      </w:r>
      <w:r w:rsidRPr="009E3E3B">
        <w:rPr>
          <w:rFonts w:ascii="Times New Roman" w:hAnsi="Times New Roman" w:cs="Times New Roman"/>
        </w:rPr>
        <w:t xml:space="preserve">, and cognitive diagnosis models try to model the components of reasoning required to answer specific items </w:t>
      </w:r>
      <w:r w:rsidRPr="009E3E3B">
        <w:rPr>
          <w:rFonts w:ascii="Times New Roman" w:hAnsi="Times New Roman" w:cs="Times New Roman"/>
        </w:rPr>
        <w:fldChar w:fldCharType="begin"/>
      </w:r>
      <w:r w:rsidRPr="009E3E3B">
        <w:rPr>
          <w:rFonts w:ascii="Times New Roman" w:hAnsi="Times New Roman" w:cs="Times New Roman"/>
        </w:rPr>
        <w:instrText xml:space="preserve"> ADDIN EN.CITE &lt;EndNote&gt;&lt;Cite&gt;&lt;Author&gt;de la Torre&lt;/Author&gt;&lt;Year&gt;2016&lt;/Year&gt;&lt;RecNum&gt;1370&lt;/RecNum&gt;&lt;DisplayText&gt;(de la Torre, Carmona, Kieftenbeld, Tjoe, &amp;amp; Lima, 2016)&lt;/DisplayText&gt;&lt;record&gt;&lt;rec-number&gt;1370&lt;/rec-number&gt;&lt;foreign-keys&gt;&lt;key app="EN" db-id="apvp2vethaa9shexar7vz2ry0fstwss2wvza" timestamp="1574099816"&gt;1370&lt;/key&gt;&lt;/foreign-keys&gt;&lt;ref-type name="Book Section"&gt;5&lt;/ref-type&gt;&lt;contributors&gt;&lt;authors&gt;&lt;author&gt;de la Torre, J.&lt;/author&gt;&lt;author&gt;Carmona, G.&lt;/author&gt;&lt;author&gt;Kieftenbeld, V.&lt;/author&gt;&lt;author&gt;Tjoe, H.&lt;/author&gt;&lt;author&gt;Lima, C.&lt;/author&gt;&lt;/authors&gt;&lt;secondary-authors&gt;&lt;author&gt;Izsák, A.&lt;/author&gt;&lt;author&gt;Remillard, J. T.&lt;/author&gt;&lt;author&gt;Templin, J.&lt;/author&gt;&lt;/secondary-authors&gt;&lt;/contributors&gt;&lt;titles&gt;&lt;title&gt;Diagnostic classification models and mathematics education research: Opportunities and challenges&lt;/title&gt;&lt;secondary-title&gt;Psychometric methods in mathematics education: Opportunities, challenges, and interdisciplinary collaborations&lt;/secondary-title&gt;&lt;/titles&gt;&lt;dates&gt;&lt;year&gt;2016&lt;/year&gt;&lt;/dates&gt;&lt;pub-location&gt;Reston, VA&lt;/pub-location&gt;&lt;publisher&gt;National Council of Teachers of Mathematics&lt;/publisher&gt;&lt;urls&gt;&lt;/urls&gt;&lt;/record&gt;&lt;/Cite&gt;&lt;/EndNote&gt;</w:instrText>
      </w:r>
      <w:r w:rsidRPr="009E3E3B">
        <w:rPr>
          <w:rFonts w:ascii="Times New Roman" w:hAnsi="Times New Roman" w:cs="Times New Roman"/>
        </w:rPr>
        <w:fldChar w:fldCharType="separate"/>
      </w:r>
      <w:r w:rsidRPr="009E3E3B">
        <w:rPr>
          <w:rFonts w:ascii="Times New Roman" w:hAnsi="Times New Roman" w:cs="Times New Roman"/>
          <w:noProof/>
        </w:rPr>
        <w:t>(de la Torre, Carmona, Kieftenbeld, Tjoe, &amp; Lima, 2016)</w:t>
      </w:r>
      <w:r w:rsidRPr="009E3E3B">
        <w:rPr>
          <w:rFonts w:ascii="Times New Roman" w:hAnsi="Times New Roman" w:cs="Times New Roman"/>
        </w:rPr>
        <w:fldChar w:fldCharType="end"/>
      </w:r>
      <w:r w:rsidRPr="009E3E3B">
        <w:rPr>
          <w:rFonts w:ascii="Times New Roman" w:hAnsi="Times New Roman" w:cs="Times New Roman"/>
        </w:rPr>
        <w:t>. CDMs are also known as “diagnostic classification models” or DCMs.</w:t>
      </w:r>
    </w:p>
  </w:footnote>
  <w:footnote w:id="20">
    <w:p w14:paraId="4C10994F" w14:textId="430F644D" w:rsidR="000E4059" w:rsidRPr="009E3E3B" w:rsidRDefault="000E4059">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Note that our explanation here is simplified. For additional details, see </w:t>
      </w:r>
      <w:r w:rsidRPr="009E3E3B">
        <w:rPr>
          <w:rFonts w:ascii="Times New Roman" w:hAnsi="Times New Roman" w:cs="Times New Roman"/>
        </w:rPr>
        <w:fldChar w:fldCharType="begin"/>
      </w:r>
      <w:r w:rsidRPr="009E3E3B">
        <w:rPr>
          <w:rFonts w:ascii="Times New Roman" w:hAnsi="Times New Roman" w:cs="Times New Roman"/>
        </w:rPr>
        <w:instrText xml:space="preserve"> ADDIN EN.CITE &lt;EndNote&gt;&lt;Cite AuthorYear="1"&gt;&lt;Author&gt;Rupp&lt;/Author&gt;&lt;Year&gt;2010&lt;/Year&gt;&lt;RecNum&gt;1381&lt;/RecNum&gt;&lt;DisplayText&gt;Rupp, Templin, and Henson (2010)&lt;/DisplayText&gt;&lt;record&gt;&lt;rec-number&gt;1381&lt;/rec-number&gt;&lt;foreign-keys&gt;&lt;key app="EN" db-id="apvp2vethaa9shexar7vz2ry0fstwss2wvza" timestamp="1578932077"&gt;1381&lt;/key&gt;&lt;/foreign-keys&gt;&lt;ref-type name="Book"&gt;6&lt;/ref-type&gt;&lt;contributors&gt;&lt;authors&gt;&lt;author&gt;Rupp, A. A.&lt;/author&gt;&lt;author&gt;Templin, J.&lt;/author&gt;&lt;author&gt;Henson, R. A.&lt;/author&gt;&lt;/authors&gt;&lt;/contributors&gt;&lt;titles&gt;&lt;title&gt;Diagnostic measurement: Theory, methods, and applications. Methodology in the social sciences&lt;/title&gt;&lt;/titles&gt;&lt;dates&gt;&lt;year&gt;2010&lt;/year&gt;&lt;/dates&gt;&lt;pub-location&gt;New York, NY&lt;/pub-location&gt;&lt;publisher&gt;Guilford Press&lt;/publisher&gt;&lt;urls&gt;&lt;/urls&gt;&lt;/record&gt;&lt;/Cite&gt;&lt;/EndNote&gt;</w:instrText>
      </w:r>
      <w:r w:rsidRPr="009E3E3B">
        <w:rPr>
          <w:rFonts w:ascii="Times New Roman" w:hAnsi="Times New Roman" w:cs="Times New Roman"/>
        </w:rPr>
        <w:fldChar w:fldCharType="separate"/>
      </w:r>
      <w:r w:rsidRPr="009E3E3B">
        <w:rPr>
          <w:rFonts w:ascii="Times New Roman" w:hAnsi="Times New Roman" w:cs="Times New Roman"/>
          <w:noProof/>
        </w:rPr>
        <w:t>Rupp, Templin, and Henson (2010)</w:t>
      </w:r>
      <w:r w:rsidRPr="009E3E3B">
        <w:rPr>
          <w:rFonts w:ascii="Times New Roman" w:hAnsi="Times New Roman" w:cs="Times New Roman"/>
        </w:rPr>
        <w:fldChar w:fldCharType="end"/>
      </w:r>
      <w:r w:rsidRPr="009E3E3B">
        <w:rPr>
          <w:rFonts w:ascii="Times New Roman" w:hAnsi="Times New Roman" w:cs="Times New Roman"/>
        </w:rPr>
        <w:t>.</w:t>
      </w:r>
    </w:p>
  </w:footnote>
  <w:footnote w:id="21">
    <w:p w14:paraId="0C64F094" w14:textId="46CA031A" w:rsidR="000E4059" w:rsidRPr="009E3E3B" w:rsidRDefault="000E4059">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We also investigated scenarios that allow for students to master higher-grade material and forget material from earlier grades. We did not find this phenomenon to be prevalent. We also prefer our approach because of its lower number of possible classes (243 vs. 1024), which leads to a lower probability of mis-classifying a student.</w:t>
      </w:r>
    </w:p>
  </w:footnote>
  <w:footnote w:id="22">
    <w:p w14:paraId="70F2D4A5" w14:textId="7C322E71" w:rsidR="000E4059" w:rsidRPr="009E3E3B" w:rsidRDefault="000E4059" w:rsidP="008C2309">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In this study, this matrix was composed by EI (i.e., the test developers) based on theoretical work, qualitative research, and their subject-matter experts. Yet, there are multiple approaches to compose and validate Q-matrices </w:t>
      </w:r>
      <w:r w:rsidRPr="009E3E3B">
        <w:rPr>
          <w:rFonts w:ascii="Times New Roman" w:hAnsi="Times New Roman" w:cs="Times New Roman"/>
        </w:rPr>
        <w:fldChar w:fldCharType="begin"/>
      </w:r>
      <w:r w:rsidRPr="009E3E3B">
        <w:rPr>
          <w:rFonts w:ascii="Times New Roman" w:hAnsi="Times New Roman" w:cs="Times New Roman"/>
        </w:rPr>
        <w:instrText xml:space="preserve"> ADDIN EN.CITE &lt;EndNote&gt;&lt;Cite&gt;&lt;Author&gt;de la Torre&lt;/Author&gt;&lt;Year&gt;2016&lt;/Year&gt;&lt;RecNum&gt;1369&lt;/RecNum&gt;&lt;Prefix&gt;see &lt;/Prefix&gt;&lt;DisplayText&gt;(see de la Torre &amp;amp; Chiu, 2016)&lt;/DisplayText&gt;&lt;record&gt;&lt;rec-number&gt;1369&lt;/rec-number&gt;&lt;foreign-keys&gt;&lt;key app="EN" db-id="apvp2vethaa9shexar7vz2ry0fstwss2wvza" timestamp="1574096742"&gt;1369&lt;/key&gt;&lt;/foreign-keys&gt;&lt;ref-type name="Journal Article"&gt;17&lt;/ref-type&gt;&lt;contributors&gt;&lt;authors&gt;&lt;author&gt;de la Torre, J.&lt;/author&gt;&lt;author&gt;Chiu, C.-Y.&lt;/author&gt;&lt;/authors&gt;&lt;/contributors&gt;&lt;titles&gt;&lt;title&gt;A general method of empirical Q-matrix validation&lt;/title&gt;&lt;secondary-title&gt;Psychometrika&lt;/secondary-title&gt;&lt;/titles&gt;&lt;periodical&gt;&lt;full-title&gt;Psychometrika&lt;/full-title&gt;&lt;/periodical&gt;&lt;pages&gt;253-273&lt;/pages&gt;&lt;volume&gt;81&lt;/volume&gt;&lt;number&gt;2&lt;/number&gt;&lt;dates&gt;&lt;year&gt;2016&lt;/year&gt;&lt;/dates&gt;&lt;urls&gt;&lt;/urls&gt;&lt;/record&gt;&lt;/Cite&gt;&lt;/EndNote&gt;</w:instrText>
      </w:r>
      <w:r w:rsidRPr="009E3E3B">
        <w:rPr>
          <w:rFonts w:ascii="Times New Roman" w:hAnsi="Times New Roman" w:cs="Times New Roman"/>
        </w:rPr>
        <w:fldChar w:fldCharType="separate"/>
      </w:r>
      <w:r w:rsidRPr="009E3E3B">
        <w:rPr>
          <w:rFonts w:ascii="Times New Roman" w:hAnsi="Times New Roman" w:cs="Times New Roman"/>
          <w:noProof/>
        </w:rPr>
        <w:t>(see de la Torre &amp; Chiu, 2016)</w:t>
      </w:r>
      <w:r w:rsidRPr="009E3E3B">
        <w:rPr>
          <w:rFonts w:ascii="Times New Roman" w:hAnsi="Times New Roman" w:cs="Times New Roman"/>
        </w:rPr>
        <w:fldChar w:fldCharType="end"/>
      </w:r>
      <w:r w:rsidRPr="009E3E3B">
        <w:rPr>
          <w:rFonts w:ascii="Times New Roman" w:hAnsi="Times New Roman" w:cs="Times New Roman"/>
        </w:rPr>
        <w:t>.</w:t>
      </w:r>
    </w:p>
  </w:footnote>
  <w:footnote w:id="23">
    <w:p w14:paraId="416B895E" w14:textId="2BBA8719" w:rsidR="000E4059" w:rsidRPr="009E3E3B" w:rsidRDefault="000E4059" w:rsidP="00437C20">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We decided to use odd entries in a vector to refer to grade-four skills, and even entries in a vector to refer to higher-grade skills. For example, the vector </w:t>
      </w:r>
      <m:oMath>
        <m:r>
          <w:rPr>
            <w:rFonts w:ascii="Cambria Math" w:hAnsi="Cambria Math" w:cs="Times New Roman"/>
          </w:rPr>
          <m:t>(1,1,0,0,0,0,0,0,0,0)</m:t>
        </m:r>
      </m:oMath>
      <w:r w:rsidRPr="009E3E3B">
        <w:rPr>
          <w:rFonts w:ascii="Times New Roman" w:hAnsi="Times New Roman" w:cs="Times New Roman"/>
        </w:rPr>
        <w:t xml:space="preserve"> may refer to a student who has mastered fractions (both at a grade-four level and beyond), but none of the remaining skills on the test (not even at a grade-four level). </w:t>
      </w:r>
      <w:r>
        <w:rPr>
          <w:rFonts w:ascii="Times New Roman" w:hAnsi="Times New Roman" w:cs="Times New Roman"/>
        </w:rPr>
        <w:t xml:space="preserve">We do not allow for even entries to be 1 if odd entries are 0 (see footnote 19). </w:t>
      </w:r>
      <w:r w:rsidRPr="009E3E3B">
        <w:rPr>
          <w:rFonts w:ascii="Times New Roman" w:hAnsi="Times New Roman" w:cs="Times New Roman"/>
        </w:rPr>
        <w:t xml:space="preserve">For a discussion of polytomous CDMs, see </w:t>
      </w:r>
      <w:r w:rsidRPr="009E3E3B">
        <w:rPr>
          <w:rFonts w:ascii="Times New Roman" w:hAnsi="Times New Roman" w:cs="Times New Roman"/>
        </w:rPr>
        <w:fldChar w:fldCharType="begin"/>
      </w:r>
      <w:r w:rsidRPr="009E3E3B">
        <w:rPr>
          <w:rFonts w:ascii="Times New Roman" w:hAnsi="Times New Roman" w:cs="Times New Roman"/>
        </w:rPr>
        <w:instrText xml:space="preserve"> ADDIN EN.CITE &lt;EndNote&gt;&lt;Cite AuthorYear="1"&gt;&lt;Author&gt;de la Torre&lt;/Author&gt;&lt;Year&gt;2016&lt;/Year&gt;&lt;RecNum&gt;1370&lt;/RecNum&gt;&lt;DisplayText&gt;de la Torre et al. (2016)&lt;/DisplayText&gt;&lt;record&gt;&lt;rec-number&gt;1370&lt;/rec-number&gt;&lt;foreign-keys&gt;&lt;key app="EN" db-id="apvp2vethaa9shexar7vz2ry0fstwss2wvza" timestamp="1574099816"&gt;1370&lt;/key&gt;&lt;/foreign-keys&gt;&lt;ref-type name="Book Section"&gt;5&lt;/ref-type&gt;&lt;contributors&gt;&lt;authors&gt;&lt;author&gt;de la Torre, J.&lt;/author&gt;&lt;author&gt;Carmona, G.&lt;/author&gt;&lt;author&gt;Kieftenbeld, V.&lt;/author&gt;&lt;author&gt;Tjoe, H.&lt;/author&gt;&lt;author&gt;Lima, C.&lt;/author&gt;&lt;/authors&gt;&lt;secondary-authors&gt;&lt;author&gt;Izsák, A.&lt;/author&gt;&lt;author&gt;Remillard, J. T.&lt;/author&gt;&lt;author&gt;Templin, J.&lt;/author&gt;&lt;/secondary-authors&gt;&lt;/contributors&gt;&lt;titles&gt;&lt;title&gt;Diagnostic classification models and mathematics education research: Opportunities and challenges&lt;/title&gt;&lt;secondary-title&gt;Psychometric methods in mathematics education: Opportunities, challenges, and interdisciplinary collaborations&lt;/secondary-title&gt;&lt;/titles&gt;&lt;dates&gt;&lt;year&gt;2016&lt;/year&gt;&lt;/dates&gt;&lt;pub-location&gt;Reston, VA&lt;/pub-location&gt;&lt;publisher&gt;National Council of Teachers of Mathematics&lt;/publisher&gt;&lt;urls&gt;&lt;/urls&gt;&lt;/record&gt;&lt;/Cite&gt;&lt;/EndNote&gt;</w:instrText>
      </w:r>
      <w:r w:rsidRPr="009E3E3B">
        <w:rPr>
          <w:rFonts w:ascii="Times New Roman" w:hAnsi="Times New Roman" w:cs="Times New Roman"/>
        </w:rPr>
        <w:fldChar w:fldCharType="separate"/>
      </w:r>
      <w:r w:rsidRPr="009E3E3B">
        <w:rPr>
          <w:rFonts w:ascii="Times New Roman" w:hAnsi="Times New Roman" w:cs="Times New Roman"/>
          <w:noProof/>
        </w:rPr>
        <w:t>de la Torre et al. (2016)</w:t>
      </w:r>
      <w:r w:rsidRPr="009E3E3B">
        <w:rPr>
          <w:rFonts w:ascii="Times New Roman" w:hAnsi="Times New Roman" w:cs="Times New Roman"/>
        </w:rPr>
        <w:fldChar w:fldCharType="end"/>
      </w:r>
      <w:r w:rsidRPr="009E3E3B">
        <w:rPr>
          <w:rFonts w:ascii="Times New Roman" w:hAnsi="Times New Roman" w:cs="Times New Roman"/>
        </w:rPr>
        <w:t>.</w:t>
      </w:r>
    </w:p>
  </w:footnote>
  <w:footnote w:id="24">
    <w:p w14:paraId="5642F76A" w14:textId="523867CB" w:rsidR="000E4059" w:rsidRPr="009E3E3B" w:rsidRDefault="000E4059">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This contrast is partly due to the number of skills included in each category (i.e., reaching mastery in three skills is, by definition, more difficult than doing so in two skills). Yet, the difference is not entirely driven by grouping, as we demonstrate in Figure B.1 in Appendix B.</w:t>
      </w:r>
    </w:p>
  </w:footnote>
  <w:footnote w:id="25">
    <w:p w14:paraId="2568D95D" w14:textId="5D8D1D0E" w:rsidR="000E4059" w:rsidRPr="009E3E3B" w:rsidRDefault="000E4059">
      <w:pPr>
        <w:pStyle w:val="FootnoteText"/>
        <w:rPr>
          <w:rFonts w:ascii="Times New Roman" w:hAnsi="Times New Roman" w:cs="Times New Roman"/>
        </w:rPr>
      </w:pPr>
      <w:r w:rsidRPr="009E3E3B">
        <w:rPr>
          <w:rStyle w:val="FootnoteReference"/>
          <w:rFonts w:ascii="Times New Roman" w:hAnsi="Times New Roman" w:cs="Times New Roman"/>
        </w:rPr>
        <w:footnoteRef/>
      </w:r>
      <w:r w:rsidRPr="009E3E3B">
        <w:rPr>
          <w:rFonts w:ascii="Times New Roman" w:hAnsi="Times New Roman" w:cs="Times New Roman"/>
        </w:rPr>
        <w:t xml:space="preserve"> To be clear, we are not arguing that these skills have not been assessed at all before, nor that experts in assessment in India do not understand the importance of student mastery of these content areas. We simply contend that previous analyses of learning outcomes in India have focused on number sense and whole-number operations, and that they would do well to expand this focus to less frequently assessed skills.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5C1"/>
    <w:multiLevelType w:val="hybridMultilevel"/>
    <w:tmpl w:val="A65CA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6B54"/>
    <w:multiLevelType w:val="hybridMultilevel"/>
    <w:tmpl w:val="8CCCF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66BE5"/>
    <w:multiLevelType w:val="hybridMultilevel"/>
    <w:tmpl w:val="7166E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D0C7F"/>
    <w:multiLevelType w:val="hybridMultilevel"/>
    <w:tmpl w:val="9E885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C6B66"/>
    <w:multiLevelType w:val="hybridMultilevel"/>
    <w:tmpl w:val="AEF80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0&lt;/ScanUnformatted&gt;&lt;ScanChanges&gt;0&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vp2vethaa9shexar7vz2ry0fstwss2wvza&quot;&gt;master_bibliography-Converted&lt;record-ids&gt;&lt;item&gt;22&lt;/item&gt;&lt;item&gt;29&lt;/item&gt;&lt;item&gt;43&lt;/item&gt;&lt;item&gt;54&lt;/item&gt;&lt;item&gt;188&lt;/item&gt;&lt;item&gt;452&lt;/item&gt;&lt;item&gt;529&lt;/item&gt;&lt;item&gt;589&lt;/item&gt;&lt;item&gt;665&lt;/item&gt;&lt;item&gt;762&lt;/item&gt;&lt;item&gt;815&lt;/item&gt;&lt;item&gt;879&lt;/item&gt;&lt;item&gt;886&lt;/item&gt;&lt;item&gt;906&lt;/item&gt;&lt;item&gt;907&lt;/item&gt;&lt;item&gt;1031&lt;/item&gt;&lt;item&gt;1093&lt;/item&gt;&lt;item&gt;1270&lt;/item&gt;&lt;item&gt;1346&lt;/item&gt;&lt;item&gt;1349&lt;/item&gt;&lt;item&gt;1350&lt;/item&gt;&lt;item&gt;1351&lt;/item&gt;&lt;item&gt;1352&lt;/item&gt;&lt;item&gt;1355&lt;/item&gt;&lt;item&gt;1356&lt;/item&gt;&lt;item&gt;1357&lt;/item&gt;&lt;item&gt;1358&lt;/item&gt;&lt;item&gt;1359&lt;/item&gt;&lt;item&gt;1368&lt;/item&gt;&lt;item&gt;1369&lt;/item&gt;&lt;item&gt;1370&lt;/item&gt;&lt;item&gt;1371&lt;/item&gt;&lt;item&gt;1372&lt;/item&gt;&lt;item&gt;1373&lt;/item&gt;&lt;item&gt;1374&lt;/item&gt;&lt;item&gt;1377&lt;/item&gt;&lt;item&gt;1378&lt;/item&gt;&lt;item&gt;1379&lt;/item&gt;&lt;item&gt;1380&lt;/item&gt;&lt;item&gt;1381&lt;/item&gt;&lt;/record-ids&gt;&lt;/item&gt;&lt;/Libraries&gt;"/>
  </w:docVars>
  <w:rsids>
    <w:rsidRoot w:val="000D7FE7"/>
    <w:rsid w:val="000017BC"/>
    <w:rsid w:val="00005584"/>
    <w:rsid w:val="000057B1"/>
    <w:rsid w:val="00005D3C"/>
    <w:rsid w:val="00006669"/>
    <w:rsid w:val="00010425"/>
    <w:rsid w:val="00010DA1"/>
    <w:rsid w:val="000115B7"/>
    <w:rsid w:val="00013538"/>
    <w:rsid w:val="000147E8"/>
    <w:rsid w:val="00020964"/>
    <w:rsid w:val="0002291A"/>
    <w:rsid w:val="000229F1"/>
    <w:rsid w:val="00023FBF"/>
    <w:rsid w:val="00024E67"/>
    <w:rsid w:val="0002563E"/>
    <w:rsid w:val="0002666D"/>
    <w:rsid w:val="00027E7D"/>
    <w:rsid w:val="00031942"/>
    <w:rsid w:val="00032307"/>
    <w:rsid w:val="00033432"/>
    <w:rsid w:val="000339D5"/>
    <w:rsid w:val="00033A6C"/>
    <w:rsid w:val="00034183"/>
    <w:rsid w:val="00037524"/>
    <w:rsid w:val="00037593"/>
    <w:rsid w:val="00037B11"/>
    <w:rsid w:val="00037D57"/>
    <w:rsid w:val="0004295D"/>
    <w:rsid w:val="000431A4"/>
    <w:rsid w:val="000454A5"/>
    <w:rsid w:val="00046929"/>
    <w:rsid w:val="000510B3"/>
    <w:rsid w:val="000514B4"/>
    <w:rsid w:val="00051699"/>
    <w:rsid w:val="000536FD"/>
    <w:rsid w:val="00054221"/>
    <w:rsid w:val="00055085"/>
    <w:rsid w:val="000574B5"/>
    <w:rsid w:val="00060110"/>
    <w:rsid w:val="000604F4"/>
    <w:rsid w:val="00063B7C"/>
    <w:rsid w:val="0006469B"/>
    <w:rsid w:val="00065C1F"/>
    <w:rsid w:val="00066D18"/>
    <w:rsid w:val="00067225"/>
    <w:rsid w:val="0006791F"/>
    <w:rsid w:val="00067FA6"/>
    <w:rsid w:val="000708E6"/>
    <w:rsid w:val="000727FA"/>
    <w:rsid w:val="00072F22"/>
    <w:rsid w:val="00073A78"/>
    <w:rsid w:val="000749ED"/>
    <w:rsid w:val="00076564"/>
    <w:rsid w:val="00076968"/>
    <w:rsid w:val="000776D8"/>
    <w:rsid w:val="00081746"/>
    <w:rsid w:val="00082178"/>
    <w:rsid w:val="00082C8A"/>
    <w:rsid w:val="0008390C"/>
    <w:rsid w:val="00084AD7"/>
    <w:rsid w:val="00085182"/>
    <w:rsid w:val="00085CC5"/>
    <w:rsid w:val="00085DC6"/>
    <w:rsid w:val="00085F9C"/>
    <w:rsid w:val="00086F28"/>
    <w:rsid w:val="0009136F"/>
    <w:rsid w:val="000929D3"/>
    <w:rsid w:val="000950B1"/>
    <w:rsid w:val="00096A32"/>
    <w:rsid w:val="000A125E"/>
    <w:rsid w:val="000A1C0B"/>
    <w:rsid w:val="000A1DC3"/>
    <w:rsid w:val="000A2288"/>
    <w:rsid w:val="000A2E80"/>
    <w:rsid w:val="000A4272"/>
    <w:rsid w:val="000A4A8E"/>
    <w:rsid w:val="000B0CA2"/>
    <w:rsid w:val="000B396F"/>
    <w:rsid w:val="000B73F7"/>
    <w:rsid w:val="000C09D7"/>
    <w:rsid w:val="000C192E"/>
    <w:rsid w:val="000C32DF"/>
    <w:rsid w:val="000C64A8"/>
    <w:rsid w:val="000C6BF2"/>
    <w:rsid w:val="000C73E6"/>
    <w:rsid w:val="000C7AEB"/>
    <w:rsid w:val="000D27E9"/>
    <w:rsid w:val="000D2D8E"/>
    <w:rsid w:val="000D2F48"/>
    <w:rsid w:val="000D3275"/>
    <w:rsid w:val="000D4940"/>
    <w:rsid w:val="000D4978"/>
    <w:rsid w:val="000D6C27"/>
    <w:rsid w:val="000D7FE7"/>
    <w:rsid w:val="000E0174"/>
    <w:rsid w:val="000E4059"/>
    <w:rsid w:val="000E4AD2"/>
    <w:rsid w:val="000E62AA"/>
    <w:rsid w:val="000F0226"/>
    <w:rsid w:val="000F0C06"/>
    <w:rsid w:val="000F19C2"/>
    <w:rsid w:val="000F6024"/>
    <w:rsid w:val="000F660E"/>
    <w:rsid w:val="001015A7"/>
    <w:rsid w:val="00102377"/>
    <w:rsid w:val="00102883"/>
    <w:rsid w:val="00103B63"/>
    <w:rsid w:val="00105F68"/>
    <w:rsid w:val="0010631E"/>
    <w:rsid w:val="001108C4"/>
    <w:rsid w:val="00110CE8"/>
    <w:rsid w:val="00113A1C"/>
    <w:rsid w:val="00120153"/>
    <w:rsid w:val="0012077B"/>
    <w:rsid w:val="0012356A"/>
    <w:rsid w:val="00123E80"/>
    <w:rsid w:val="001248FF"/>
    <w:rsid w:val="00124BEF"/>
    <w:rsid w:val="001254EE"/>
    <w:rsid w:val="00126074"/>
    <w:rsid w:val="00126AF1"/>
    <w:rsid w:val="00127E80"/>
    <w:rsid w:val="00131321"/>
    <w:rsid w:val="001313E3"/>
    <w:rsid w:val="001349D5"/>
    <w:rsid w:val="00142409"/>
    <w:rsid w:val="00143687"/>
    <w:rsid w:val="00145E75"/>
    <w:rsid w:val="00151EF3"/>
    <w:rsid w:val="001521C3"/>
    <w:rsid w:val="00154C02"/>
    <w:rsid w:val="001632F1"/>
    <w:rsid w:val="00163F6C"/>
    <w:rsid w:val="0016434B"/>
    <w:rsid w:val="001647AB"/>
    <w:rsid w:val="00164CB6"/>
    <w:rsid w:val="001653DF"/>
    <w:rsid w:val="00165401"/>
    <w:rsid w:val="00165781"/>
    <w:rsid w:val="0016628B"/>
    <w:rsid w:val="00167091"/>
    <w:rsid w:val="0017024C"/>
    <w:rsid w:val="001702E2"/>
    <w:rsid w:val="00173018"/>
    <w:rsid w:val="00173084"/>
    <w:rsid w:val="00173429"/>
    <w:rsid w:val="0017359C"/>
    <w:rsid w:val="00182976"/>
    <w:rsid w:val="00187160"/>
    <w:rsid w:val="00187B27"/>
    <w:rsid w:val="001909F4"/>
    <w:rsid w:val="0019230A"/>
    <w:rsid w:val="00193AEE"/>
    <w:rsid w:val="00196B27"/>
    <w:rsid w:val="001976EF"/>
    <w:rsid w:val="00197B1C"/>
    <w:rsid w:val="001A0383"/>
    <w:rsid w:val="001A15D2"/>
    <w:rsid w:val="001A2535"/>
    <w:rsid w:val="001A61E8"/>
    <w:rsid w:val="001B0B40"/>
    <w:rsid w:val="001B5373"/>
    <w:rsid w:val="001B63A1"/>
    <w:rsid w:val="001C0ABD"/>
    <w:rsid w:val="001C1190"/>
    <w:rsid w:val="001C1835"/>
    <w:rsid w:val="001C2FA4"/>
    <w:rsid w:val="001C401F"/>
    <w:rsid w:val="001C57D9"/>
    <w:rsid w:val="001C662A"/>
    <w:rsid w:val="001C7E59"/>
    <w:rsid w:val="001D00FB"/>
    <w:rsid w:val="001D036E"/>
    <w:rsid w:val="001D0DA0"/>
    <w:rsid w:val="001D1BF7"/>
    <w:rsid w:val="001D3265"/>
    <w:rsid w:val="001D402E"/>
    <w:rsid w:val="001D6EA5"/>
    <w:rsid w:val="001D77D6"/>
    <w:rsid w:val="001E12D1"/>
    <w:rsid w:val="001E25FF"/>
    <w:rsid w:val="001E4347"/>
    <w:rsid w:val="001F2138"/>
    <w:rsid w:val="001F2B28"/>
    <w:rsid w:val="001F4D99"/>
    <w:rsid w:val="001F54D2"/>
    <w:rsid w:val="001F63DC"/>
    <w:rsid w:val="00205B47"/>
    <w:rsid w:val="00207EF1"/>
    <w:rsid w:val="00211E95"/>
    <w:rsid w:val="00211EEA"/>
    <w:rsid w:val="00217227"/>
    <w:rsid w:val="002177A5"/>
    <w:rsid w:val="00217A18"/>
    <w:rsid w:val="00222302"/>
    <w:rsid w:val="00222EB7"/>
    <w:rsid w:val="00224170"/>
    <w:rsid w:val="00231935"/>
    <w:rsid w:val="00232F94"/>
    <w:rsid w:val="00233758"/>
    <w:rsid w:val="00234653"/>
    <w:rsid w:val="00240162"/>
    <w:rsid w:val="00240E00"/>
    <w:rsid w:val="00243606"/>
    <w:rsid w:val="00244032"/>
    <w:rsid w:val="00244541"/>
    <w:rsid w:val="00244EF7"/>
    <w:rsid w:val="002464C5"/>
    <w:rsid w:val="00246F16"/>
    <w:rsid w:val="0024706F"/>
    <w:rsid w:val="002508E3"/>
    <w:rsid w:val="002515CB"/>
    <w:rsid w:val="00251E6D"/>
    <w:rsid w:val="00253262"/>
    <w:rsid w:val="00255EE0"/>
    <w:rsid w:val="002570CA"/>
    <w:rsid w:val="00260066"/>
    <w:rsid w:val="0026188F"/>
    <w:rsid w:val="002628F5"/>
    <w:rsid w:val="00262AFD"/>
    <w:rsid w:val="00263C93"/>
    <w:rsid w:val="0026778A"/>
    <w:rsid w:val="00270F02"/>
    <w:rsid w:val="002713F3"/>
    <w:rsid w:val="00272A10"/>
    <w:rsid w:val="0027404D"/>
    <w:rsid w:val="002749AC"/>
    <w:rsid w:val="00275C96"/>
    <w:rsid w:val="00275C9B"/>
    <w:rsid w:val="00280F62"/>
    <w:rsid w:val="002811F9"/>
    <w:rsid w:val="00282D5C"/>
    <w:rsid w:val="00283AA6"/>
    <w:rsid w:val="00284AA9"/>
    <w:rsid w:val="00285C9D"/>
    <w:rsid w:val="00286DDC"/>
    <w:rsid w:val="00290464"/>
    <w:rsid w:val="00290D78"/>
    <w:rsid w:val="00291185"/>
    <w:rsid w:val="00292838"/>
    <w:rsid w:val="002943B4"/>
    <w:rsid w:val="00297628"/>
    <w:rsid w:val="002A03E7"/>
    <w:rsid w:val="002A08FF"/>
    <w:rsid w:val="002A0C22"/>
    <w:rsid w:val="002A2BBB"/>
    <w:rsid w:val="002A4958"/>
    <w:rsid w:val="002A5D3A"/>
    <w:rsid w:val="002A615D"/>
    <w:rsid w:val="002A7FAF"/>
    <w:rsid w:val="002B0879"/>
    <w:rsid w:val="002B13D7"/>
    <w:rsid w:val="002B392F"/>
    <w:rsid w:val="002B3C4F"/>
    <w:rsid w:val="002B4177"/>
    <w:rsid w:val="002B4B64"/>
    <w:rsid w:val="002B4DAE"/>
    <w:rsid w:val="002B51EA"/>
    <w:rsid w:val="002B6223"/>
    <w:rsid w:val="002B66DE"/>
    <w:rsid w:val="002B6A4E"/>
    <w:rsid w:val="002B7A55"/>
    <w:rsid w:val="002C00E0"/>
    <w:rsid w:val="002C094C"/>
    <w:rsid w:val="002C0F1D"/>
    <w:rsid w:val="002C186F"/>
    <w:rsid w:val="002C4435"/>
    <w:rsid w:val="002C65FB"/>
    <w:rsid w:val="002C6842"/>
    <w:rsid w:val="002C722B"/>
    <w:rsid w:val="002C7FCC"/>
    <w:rsid w:val="002D0F1C"/>
    <w:rsid w:val="002D3CD4"/>
    <w:rsid w:val="002D6D06"/>
    <w:rsid w:val="002D7EB7"/>
    <w:rsid w:val="002E0090"/>
    <w:rsid w:val="002E058E"/>
    <w:rsid w:val="002E15E9"/>
    <w:rsid w:val="002E44CD"/>
    <w:rsid w:val="002E7154"/>
    <w:rsid w:val="002E7D92"/>
    <w:rsid w:val="002F0F8A"/>
    <w:rsid w:val="002F2B72"/>
    <w:rsid w:val="002F2E75"/>
    <w:rsid w:val="002F3374"/>
    <w:rsid w:val="002F4103"/>
    <w:rsid w:val="002F6367"/>
    <w:rsid w:val="002F6520"/>
    <w:rsid w:val="002F69F1"/>
    <w:rsid w:val="002F7D93"/>
    <w:rsid w:val="00300747"/>
    <w:rsid w:val="0030266F"/>
    <w:rsid w:val="00302871"/>
    <w:rsid w:val="003038D9"/>
    <w:rsid w:val="00304952"/>
    <w:rsid w:val="00307B24"/>
    <w:rsid w:val="00307BF5"/>
    <w:rsid w:val="003101E1"/>
    <w:rsid w:val="00310BF6"/>
    <w:rsid w:val="0031268B"/>
    <w:rsid w:val="00313375"/>
    <w:rsid w:val="00313608"/>
    <w:rsid w:val="0031408B"/>
    <w:rsid w:val="00314488"/>
    <w:rsid w:val="00316110"/>
    <w:rsid w:val="00316EB0"/>
    <w:rsid w:val="00317A3C"/>
    <w:rsid w:val="00321FC5"/>
    <w:rsid w:val="003227C7"/>
    <w:rsid w:val="00324E97"/>
    <w:rsid w:val="00325D59"/>
    <w:rsid w:val="00326283"/>
    <w:rsid w:val="00326DAE"/>
    <w:rsid w:val="00326FA0"/>
    <w:rsid w:val="003307A9"/>
    <w:rsid w:val="003313FE"/>
    <w:rsid w:val="00331CC8"/>
    <w:rsid w:val="00333AF0"/>
    <w:rsid w:val="00333C24"/>
    <w:rsid w:val="00335D08"/>
    <w:rsid w:val="003364F9"/>
    <w:rsid w:val="00337F70"/>
    <w:rsid w:val="00340350"/>
    <w:rsid w:val="003422DC"/>
    <w:rsid w:val="00342F3A"/>
    <w:rsid w:val="003435AB"/>
    <w:rsid w:val="0034455E"/>
    <w:rsid w:val="00344B71"/>
    <w:rsid w:val="00344DCB"/>
    <w:rsid w:val="0034693E"/>
    <w:rsid w:val="00350D4B"/>
    <w:rsid w:val="003517C1"/>
    <w:rsid w:val="00351CF2"/>
    <w:rsid w:val="00353616"/>
    <w:rsid w:val="00353AB9"/>
    <w:rsid w:val="00354A1C"/>
    <w:rsid w:val="0035570D"/>
    <w:rsid w:val="003557FD"/>
    <w:rsid w:val="00356277"/>
    <w:rsid w:val="003569BE"/>
    <w:rsid w:val="003573CB"/>
    <w:rsid w:val="0035793B"/>
    <w:rsid w:val="003601A0"/>
    <w:rsid w:val="0036088F"/>
    <w:rsid w:val="0036124D"/>
    <w:rsid w:val="003613B4"/>
    <w:rsid w:val="003627C8"/>
    <w:rsid w:val="0036670E"/>
    <w:rsid w:val="0036726E"/>
    <w:rsid w:val="003707D1"/>
    <w:rsid w:val="003725C5"/>
    <w:rsid w:val="00373201"/>
    <w:rsid w:val="00375917"/>
    <w:rsid w:val="00376793"/>
    <w:rsid w:val="00376B65"/>
    <w:rsid w:val="00382F87"/>
    <w:rsid w:val="0038377A"/>
    <w:rsid w:val="003850DF"/>
    <w:rsid w:val="00385C66"/>
    <w:rsid w:val="00386F04"/>
    <w:rsid w:val="00387582"/>
    <w:rsid w:val="0039146F"/>
    <w:rsid w:val="00392E06"/>
    <w:rsid w:val="003963C9"/>
    <w:rsid w:val="003A0474"/>
    <w:rsid w:val="003A155F"/>
    <w:rsid w:val="003A21A0"/>
    <w:rsid w:val="003A377F"/>
    <w:rsid w:val="003A42D1"/>
    <w:rsid w:val="003A5DF7"/>
    <w:rsid w:val="003B129E"/>
    <w:rsid w:val="003B27BD"/>
    <w:rsid w:val="003B7788"/>
    <w:rsid w:val="003B7D38"/>
    <w:rsid w:val="003C0C4B"/>
    <w:rsid w:val="003C2ADA"/>
    <w:rsid w:val="003C35F3"/>
    <w:rsid w:val="003C3821"/>
    <w:rsid w:val="003C4215"/>
    <w:rsid w:val="003C54D9"/>
    <w:rsid w:val="003C61C2"/>
    <w:rsid w:val="003D0CE2"/>
    <w:rsid w:val="003D1019"/>
    <w:rsid w:val="003D3039"/>
    <w:rsid w:val="003D3AAF"/>
    <w:rsid w:val="003D5ACA"/>
    <w:rsid w:val="003D5DDE"/>
    <w:rsid w:val="003E376C"/>
    <w:rsid w:val="003E658B"/>
    <w:rsid w:val="003E6B0B"/>
    <w:rsid w:val="003E6F38"/>
    <w:rsid w:val="003F02C6"/>
    <w:rsid w:val="003F4229"/>
    <w:rsid w:val="003F6233"/>
    <w:rsid w:val="003F641F"/>
    <w:rsid w:val="003F7242"/>
    <w:rsid w:val="003F7916"/>
    <w:rsid w:val="004000FB"/>
    <w:rsid w:val="00400AE7"/>
    <w:rsid w:val="00401DD5"/>
    <w:rsid w:val="00402233"/>
    <w:rsid w:val="00403A73"/>
    <w:rsid w:val="00404701"/>
    <w:rsid w:val="00404BBC"/>
    <w:rsid w:val="0040637B"/>
    <w:rsid w:val="004106B3"/>
    <w:rsid w:val="004115A4"/>
    <w:rsid w:val="00412F01"/>
    <w:rsid w:val="00414C49"/>
    <w:rsid w:val="00415D29"/>
    <w:rsid w:val="004161C7"/>
    <w:rsid w:val="004166A2"/>
    <w:rsid w:val="004200AE"/>
    <w:rsid w:val="004211C8"/>
    <w:rsid w:val="0042646D"/>
    <w:rsid w:val="004265A0"/>
    <w:rsid w:val="004265CC"/>
    <w:rsid w:val="00426AD7"/>
    <w:rsid w:val="00427B77"/>
    <w:rsid w:val="00431A7C"/>
    <w:rsid w:val="00432606"/>
    <w:rsid w:val="00432EB5"/>
    <w:rsid w:val="00433634"/>
    <w:rsid w:val="0043655F"/>
    <w:rsid w:val="00437C20"/>
    <w:rsid w:val="0044218E"/>
    <w:rsid w:val="004431C4"/>
    <w:rsid w:val="00444584"/>
    <w:rsid w:val="0044576C"/>
    <w:rsid w:val="00445AD9"/>
    <w:rsid w:val="00445BA4"/>
    <w:rsid w:val="004461DA"/>
    <w:rsid w:val="004519CA"/>
    <w:rsid w:val="004528F6"/>
    <w:rsid w:val="00453EC0"/>
    <w:rsid w:val="004548B1"/>
    <w:rsid w:val="004572B0"/>
    <w:rsid w:val="00457C09"/>
    <w:rsid w:val="0046099A"/>
    <w:rsid w:val="00462A82"/>
    <w:rsid w:val="004659E6"/>
    <w:rsid w:val="00466FCA"/>
    <w:rsid w:val="0046766B"/>
    <w:rsid w:val="00471970"/>
    <w:rsid w:val="004721A6"/>
    <w:rsid w:val="0047337A"/>
    <w:rsid w:val="0047482F"/>
    <w:rsid w:val="004763C8"/>
    <w:rsid w:val="00477180"/>
    <w:rsid w:val="004822E6"/>
    <w:rsid w:val="004841D5"/>
    <w:rsid w:val="0049020F"/>
    <w:rsid w:val="00491AE6"/>
    <w:rsid w:val="00491CFA"/>
    <w:rsid w:val="004940FD"/>
    <w:rsid w:val="0049533C"/>
    <w:rsid w:val="00497813"/>
    <w:rsid w:val="004A1DD5"/>
    <w:rsid w:val="004A298D"/>
    <w:rsid w:val="004A3AC2"/>
    <w:rsid w:val="004A3B7A"/>
    <w:rsid w:val="004A46E7"/>
    <w:rsid w:val="004A5378"/>
    <w:rsid w:val="004A55CF"/>
    <w:rsid w:val="004B038D"/>
    <w:rsid w:val="004B2335"/>
    <w:rsid w:val="004B2851"/>
    <w:rsid w:val="004B375A"/>
    <w:rsid w:val="004B3D06"/>
    <w:rsid w:val="004B51DF"/>
    <w:rsid w:val="004B68E7"/>
    <w:rsid w:val="004B77A0"/>
    <w:rsid w:val="004C0C2C"/>
    <w:rsid w:val="004C0FD8"/>
    <w:rsid w:val="004C10E1"/>
    <w:rsid w:val="004C293B"/>
    <w:rsid w:val="004C34E0"/>
    <w:rsid w:val="004C43C3"/>
    <w:rsid w:val="004D0E9E"/>
    <w:rsid w:val="004D2088"/>
    <w:rsid w:val="004D23D5"/>
    <w:rsid w:val="004D31CF"/>
    <w:rsid w:val="004D6224"/>
    <w:rsid w:val="004E2B17"/>
    <w:rsid w:val="004E3228"/>
    <w:rsid w:val="004E3267"/>
    <w:rsid w:val="004E3837"/>
    <w:rsid w:val="004E739B"/>
    <w:rsid w:val="004E7B54"/>
    <w:rsid w:val="004E7F90"/>
    <w:rsid w:val="004F2350"/>
    <w:rsid w:val="004F2893"/>
    <w:rsid w:val="004F5AD3"/>
    <w:rsid w:val="004F5C26"/>
    <w:rsid w:val="004F604F"/>
    <w:rsid w:val="004F69C4"/>
    <w:rsid w:val="00501288"/>
    <w:rsid w:val="005026C1"/>
    <w:rsid w:val="00504099"/>
    <w:rsid w:val="0050566A"/>
    <w:rsid w:val="0050576F"/>
    <w:rsid w:val="00505B7A"/>
    <w:rsid w:val="00506F86"/>
    <w:rsid w:val="00510111"/>
    <w:rsid w:val="005129D7"/>
    <w:rsid w:val="00514495"/>
    <w:rsid w:val="00515F06"/>
    <w:rsid w:val="005163C7"/>
    <w:rsid w:val="00516C5F"/>
    <w:rsid w:val="00516FD1"/>
    <w:rsid w:val="00520990"/>
    <w:rsid w:val="00520CB7"/>
    <w:rsid w:val="00521EBF"/>
    <w:rsid w:val="0052207B"/>
    <w:rsid w:val="00522598"/>
    <w:rsid w:val="005235BA"/>
    <w:rsid w:val="00523A10"/>
    <w:rsid w:val="00524C3A"/>
    <w:rsid w:val="00527CFE"/>
    <w:rsid w:val="00527FB9"/>
    <w:rsid w:val="0053134E"/>
    <w:rsid w:val="00533844"/>
    <w:rsid w:val="00533E14"/>
    <w:rsid w:val="00534220"/>
    <w:rsid w:val="00534866"/>
    <w:rsid w:val="00535837"/>
    <w:rsid w:val="005374B7"/>
    <w:rsid w:val="005378CE"/>
    <w:rsid w:val="00540327"/>
    <w:rsid w:val="005417EA"/>
    <w:rsid w:val="005430A3"/>
    <w:rsid w:val="005441FF"/>
    <w:rsid w:val="00544BB7"/>
    <w:rsid w:val="005471C2"/>
    <w:rsid w:val="005479E7"/>
    <w:rsid w:val="0055040F"/>
    <w:rsid w:val="005513A1"/>
    <w:rsid w:val="00551937"/>
    <w:rsid w:val="00552976"/>
    <w:rsid w:val="0055314E"/>
    <w:rsid w:val="00553CCE"/>
    <w:rsid w:val="00553D87"/>
    <w:rsid w:val="00555DBC"/>
    <w:rsid w:val="00561D4D"/>
    <w:rsid w:val="00562851"/>
    <w:rsid w:val="00563B05"/>
    <w:rsid w:val="0056463F"/>
    <w:rsid w:val="005650D5"/>
    <w:rsid w:val="005650E0"/>
    <w:rsid w:val="00567FFA"/>
    <w:rsid w:val="00573259"/>
    <w:rsid w:val="00573FB9"/>
    <w:rsid w:val="005779E6"/>
    <w:rsid w:val="00580CB4"/>
    <w:rsid w:val="005861B0"/>
    <w:rsid w:val="00591690"/>
    <w:rsid w:val="00594050"/>
    <w:rsid w:val="0059559D"/>
    <w:rsid w:val="00595916"/>
    <w:rsid w:val="00596946"/>
    <w:rsid w:val="005978AB"/>
    <w:rsid w:val="00597976"/>
    <w:rsid w:val="005A2601"/>
    <w:rsid w:val="005A30B7"/>
    <w:rsid w:val="005A320C"/>
    <w:rsid w:val="005A665E"/>
    <w:rsid w:val="005A77F8"/>
    <w:rsid w:val="005B0FDE"/>
    <w:rsid w:val="005B1F80"/>
    <w:rsid w:val="005B3155"/>
    <w:rsid w:val="005B5376"/>
    <w:rsid w:val="005B58EA"/>
    <w:rsid w:val="005B593E"/>
    <w:rsid w:val="005B722A"/>
    <w:rsid w:val="005B7DC7"/>
    <w:rsid w:val="005C36B5"/>
    <w:rsid w:val="005C3BBE"/>
    <w:rsid w:val="005D263B"/>
    <w:rsid w:val="005D3104"/>
    <w:rsid w:val="005D37DE"/>
    <w:rsid w:val="005D3ED6"/>
    <w:rsid w:val="005D477D"/>
    <w:rsid w:val="005D4897"/>
    <w:rsid w:val="005D54B0"/>
    <w:rsid w:val="005D5604"/>
    <w:rsid w:val="005E0686"/>
    <w:rsid w:val="005E18E7"/>
    <w:rsid w:val="005E1E3D"/>
    <w:rsid w:val="005E30E6"/>
    <w:rsid w:val="005E546E"/>
    <w:rsid w:val="005E61EA"/>
    <w:rsid w:val="005E6993"/>
    <w:rsid w:val="005F03AD"/>
    <w:rsid w:val="005F0A4A"/>
    <w:rsid w:val="005F0D2D"/>
    <w:rsid w:val="005F170D"/>
    <w:rsid w:val="005F322B"/>
    <w:rsid w:val="005F5246"/>
    <w:rsid w:val="005F796B"/>
    <w:rsid w:val="00600A5F"/>
    <w:rsid w:val="00601F88"/>
    <w:rsid w:val="0060235B"/>
    <w:rsid w:val="0060428B"/>
    <w:rsid w:val="00606C85"/>
    <w:rsid w:val="00607078"/>
    <w:rsid w:val="00610712"/>
    <w:rsid w:val="00611162"/>
    <w:rsid w:val="00611AA3"/>
    <w:rsid w:val="006131FF"/>
    <w:rsid w:val="0061465F"/>
    <w:rsid w:val="00615654"/>
    <w:rsid w:val="00615940"/>
    <w:rsid w:val="00615C41"/>
    <w:rsid w:val="006176DF"/>
    <w:rsid w:val="00621240"/>
    <w:rsid w:val="00622AE4"/>
    <w:rsid w:val="00623633"/>
    <w:rsid w:val="00630300"/>
    <w:rsid w:val="00630989"/>
    <w:rsid w:val="00632416"/>
    <w:rsid w:val="00633CA2"/>
    <w:rsid w:val="00634513"/>
    <w:rsid w:val="006349B5"/>
    <w:rsid w:val="00637AFB"/>
    <w:rsid w:val="00640B8C"/>
    <w:rsid w:val="006416A5"/>
    <w:rsid w:val="00642E92"/>
    <w:rsid w:val="00643129"/>
    <w:rsid w:val="006464CA"/>
    <w:rsid w:val="0065099E"/>
    <w:rsid w:val="00652554"/>
    <w:rsid w:val="006535D2"/>
    <w:rsid w:val="00653C87"/>
    <w:rsid w:val="00654531"/>
    <w:rsid w:val="00655295"/>
    <w:rsid w:val="006555E6"/>
    <w:rsid w:val="006564CF"/>
    <w:rsid w:val="006614AF"/>
    <w:rsid w:val="00661B80"/>
    <w:rsid w:val="006638D7"/>
    <w:rsid w:val="00664391"/>
    <w:rsid w:val="006653BE"/>
    <w:rsid w:val="00666BE4"/>
    <w:rsid w:val="0066754D"/>
    <w:rsid w:val="00667DC2"/>
    <w:rsid w:val="00667FF4"/>
    <w:rsid w:val="0067010A"/>
    <w:rsid w:val="00670503"/>
    <w:rsid w:val="006713DC"/>
    <w:rsid w:val="006728C7"/>
    <w:rsid w:val="00677C5C"/>
    <w:rsid w:val="0068102C"/>
    <w:rsid w:val="006810DF"/>
    <w:rsid w:val="006824CA"/>
    <w:rsid w:val="0068334C"/>
    <w:rsid w:val="00684A4C"/>
    <w:rsid w:val="00687D9B"/>
    <w:rsid w:val="006926E8"/>
    <w:rsid w:val="006932AA"/>
    <w:rsid w:val="00693CC5"/>
    <w:rsid w:val="00693D92"/>
    <w:rsid w:val="00696425"/>
    <w:rsid w:val="00696504"/>
    <w:rsid w:val="006A14DF"/>
    <w:rsid w:val="006A3FF5"/>
    <w:rsid w:val="006A402B"/>
    <w:rsid w:val="006A4079"/>
    <w:rsid w:val="006A4383"/>
    <w:rsid w:val="006A6D1E"/>
    <w:rsid w:val="006B0466"/>
    <w:rsid w:val="006B1196"/>
    <w:rsid w:val="006B1B2E"/>
    <w:rsid w:val="006B39E2"/>
    <w:rsid w:val="006B50DE"/>
    <w:rsid w:val="006B53F5"/>
    <w:rsid w:val="006B5C19"/>
    <w:rsid w:val="006B79A5"/>
    <w:rsid w:val="006C0A1D"/>
    <w:rsid w:val="006C14CC"/>
    <w:rsid w:val="006C25CD"/>
    <w:rsid w:val="006C431F"/>
    <w:rsid w:val="006C500F"/>
    <w:rsid w:val="006C6C27"/>
    <w:rsid w:val="006C7481"/>
    <w:rsid w:val="006D08DA"/>
    <w:rsid w:val="006D15BB"/>
    <w:rsid w:val="006D2508"/>
    <w:rsid w:val="006D4FA6"/>
    <w:rsid w:val="006D58E6"/>
    <w:rsid w:val="006D60C6"/>
    <w:rsid w:val="006E17DB"/>
    <w:rsid w:val="006E19D5"/>
    <w:rsid w:val="006E3F54"/>
    <w:rsid w:val="006E46FC"/>
    <w:rsid w:val="006F1153"/>
    <w:rsid w:val="006F1BA9"/>
    <w:rsid w:val="006F2651"/>
    <w:rsid w:val="006F2886"/>
    <w:rsid w:val="006F3BF0"/>
    <w:rsid w:val="006F4E95"/>
    <w:rsid w:val="006F5FF3"/>
    <w:rsid w:val="006F6732"/>
    <w:rsid w:val="006F6E89"/>
    <w:rsid w:val="006F79ED"/>
    <w:rsid w:val="006F7B26"/>
    <w:rsid w:val="006F7F9B"/>
    <w:rsid w:val="007026C5"/>
    <w:rsid w:val="007034EC"/>
    <w:rsid w:val="00704FA4"/>
    <w:rsid w:val="0070557A"/>
    <w:rsid w:val="00706FA7"/>
    <w:rsid w:val="00710A2C"/>
    <w:rsid w:val="00711103"/>
    <w:rsid w:val="00711B52"/>
    <w:rsid w:val="00711E87"/>
    <w:rsid w:val="00712570"/>
    <w:rsid w:val="00714166"/>
    <w:rsid w:val="00714C9F"/>
    <w:rsid w:val="00715EC9"/>
    <w:rsid w:val="007160E4"/>
    <w:rsid w:val="00720C71"/>
    <w:rsid w:val="00720D53"/>
    <w:rsid w:val="00721330"/>
    <w:rsid w:val="00722672"/>
    <w:rsid w:val="007227DB"/>
    <w:rsid w:val="0072333D"/>
    <w:rsid w:val="00723942"/>
    <w:rsid w:val="00724C60"/>
    <w:rsid w:val="00724E9A"/>
    <w:rsid w:val="00724F3B"/>
    <w:rsid w:val="00724FB0"/>
    <w:rsid w:val="00725342"/>
    <w:rsid w:val="00726717"/>
    <w:rsid w:val="0072727F"/>
    <w:rsid w:val="0073231D"/>
    <w:rsid w:val="00733DB3"/>
    <w:rsid w:val="00733E1E"/>
    <w:rsid w:val="007346B3"/>
    <w:rsid w:val="00734FAA"/>
    <w:rsid w:val="00735281"/>
    <w:rsid w:val="007359DF"/>
    <w:rsid w:val="00736246"/>
    <w:rsid w:val="00737E57"/>
    <w:rsid w:val="007408BC"/>
    <w:rsid w:val="00740911"/>
    <w:rsid w:val="00741919"/>
    <w:rsid w:val="00743B94"/>
    <w:rsid w:val="007470C0"/>
    <w:rsid w:val="007474A6"/>
    <w:rsid w:val="00747A83"/>
    <w:rsid w:val="00750390"/>
    <w:rsid w:val="00750A21"/>
    <w:rsid w:val="00751ECE"/>
    <w:rsid w:val="00752F54"/>
    <w:rsid w:val="007532BB"/>
    <w:rsid w:val="00754AF6"/>
    <w:rsid w:val="00756675"/>
    <w:rsid w:val="00757503"/>
    <w:rsid w:val="00757672"/>
    <w:rsid w:val="00757F83"/>
    <w:rsid w:val="007607D9"/>
    <w:rsid w:val="00760F6A"/>
    <w:rsid w:val="00761121"/>
    <w:rsid w:val="00762C82"/>
    <w:rsid w:val="00763087"/>
    <w:rsid w:val="00765378"/>
    <w:rsid w:val="00765901"/>
    <w:rsid w:val="00767C95"/>
    <w:rsid w:val="00771E2F"/>
    <w:rsid w:val="007742DA"/>
    <w:rsid w:val="00774F92"/>
    <w:rsid w:val="00775F23"/>
    <w:rsid w:val="00777CA0"/>
    <w:rsid w:val="00780A78"/>
    <w:rsid w:val="00780B8E"/>
    <w:rsid w:val="00781D95"/>
    <w:rsid w:val="00782241"/>
    <w:rsid w:val="00791318"/>
    <w:rsid w:val="00792BDA"/>
    <w:rsid w:val="007944D1"/>
    <w:rsid w:val="007959E7"/>
    <w:rsid w:val="0079671F"/>
    <w:rsid w:val="007970E3"/>
    <w:rsid w:val="00797399"/>
    <w:rsid w:val="007978E4"/>
    <w:rsid w:val="00797C2F"/>
    <w:rsid w:val="007A0D65"/>
    <w:rsid w:val="007A2B9C"/>
    <w:rsid w:val="007A441D"/>
    <w:rsid w:val="007A4435"/>
    <w:rsid w:val="007A56A4"/>
    <w:rsid w:val="007A6C24"/>
    <w:rsid w:val="007B0C6E"/>
    <w:rsid w:val="007B157D"/>
    <w:rsid w:val="007B26EF"/>
    <w:rsid w:val="007B45B8"/>
    <w:rsid w:val="007B4D31"/>
    <w:rsid w:val="007B6073"/>
    <w:rsid w:val="007B680B"/>
    <w:rsid w:val="007B68FF"/>
    <w:rsid w:val="007B6A95"/>
    <w:rsid w:val="007B74C9"/>
    <w:rsid w:val="007C019B"/>
    <w:rsid w:val="007C3E2D"/>
    <w:rsid w:val="007C5B2C"/>
    <w:rsid w:val="007C6518"/>
    <w:rsid w:val="007D0515"/>
    <w:rsid w:val="007D07D2"/>
    <w:rsid w:val="007D0BCA"/>
    <w:rsid w:val="007D2EE7"/>
    <w:rsid w:val="007D4150"/>
    <w:rsid w:val="007D47FE"/>
    <w:rsid w:val="007D65D7"/>
    <w:rsid w:val="007D6D40"/>
    <w:rsid w:val="007D7064"/>
    <w:rsid w:val="007E07AF"/>
    <w:rsid w:val="007E1010"/>
    <w:rsid w:val="007E452C"/>
    <w:rsid w:val="007E47A3"/>
    <w:rsid w:val="007E5417"/>
    <w:rsid w:val="007F0143"/>
    <w:rsid w:val="007F186C"/>
    <w:rsid w:val="007F1E12"/>
    <w:rsid w:val="007F2F81"/>
    <w:rsid w:val="007F3100"/>
    <w:rsid w:val="007F765A"/>
    <w:rsid w:val="007F7BF1"/>
    <w:rsid w:val="008005BB"/>
    <w:rsid w:val="0080061F"/>
    <w:rsid w:val="00802A49"/>
    <w:rsid w:val="00804093"/>
    <w:rsid w:val="0080674E"/>
    <w:rsid w:val="00811D31"/>
    <w:rsid w:val="008121C7"/>
    <w:rsid w:val="00814B0D"/>
    <w:rsid w:val="008172E0"/>
    <w:rsid w:val="00820F2A"/>
    <w:rsid w:val="00824DE8"/>
    <w:rsid w:val="008252AA"/>
    <w:rsid w:val="00831705"/>
    <w:rsid w:val="00832C2E"/>
    <w:rsid w:val="00837E3A"/>
    <w:rsid w:val="00842C57"/>
    <w:rsid w:val="00845181"/>
    <w:rsid w:val="00847BF1"/>
    <w:rsid w:val="008504BC"/>
    <w:rsid w:val="008504EC"/>
    <w:rsid w:val="0085051B"/>
    <w:rsid w:val="0085249D"/>
    <w:rsid w:val="00853296"/>
    <w:rsid w:val="00855FB6"/>
    <w:rsid w:val="00856498"/>
    <w:rsid w:val="0085777B"/>
    <w:rsid w:val="008617FC"/>
    <w:rsid w:val="00862E71"/>
    <w:rsid w:val="008636B1"/>
    <w:rsid w:val="00864129"/>
    <w:rsid w:val="00865A08"/>
    <w:rsid w:val="0086734C"/>
    <w:rsid w:val="00867836"/>
    <w:rsid w:val="008700BB"/>
    <w:rsid w:val="00870101"/>
    <w:rsid w:val="00871BF2"/>
    <w:rsid w:val="00873D90"/>
    <w:rsid w:val="00873F7D"/>
    <w:rsid w:val="00880277"/>
    <w:rsid w:val="008804CF"/>
    <w:rsid w:val="00880854"/>
    <w:rsid w:val="0088136E"/>
    <w:rsid w:val="008832C9"/>
    <w:rsid w:val="008861C8"/>
    <w:rsid w:val="00886D9A"/>
    <w:rsid w:val="00887E67"/>
    <w:rsid w:val="0089045E"/>
    <w:rsid w:val="00890DB5"/>
    <w:rsid w:val="00891235"/>
    <w:rsid w:val="00892C66"/>
    <w:rsid w:val="00893B70"/>
    <w:rsid w:val="00894FAE"/>
    <w:rsid w:val="008965A8"/>
    <w:rsid w:val="008967CE"/>
    <w:rsid w:val="008972BA"/>
    <w:rsid w:val="00897934"/>
    <w:rsid w:val="008A0123"/>
    <w:rsid w:val="008A03D3"/>
    <w:rsid w:val="008A33E2"/>
    <w:rsid w:val="008A40DE"/>
    <w:rsid w:val="008A7796"/>
    <w:rsid w:val="008B0243"/>
    <w:rsid w:val="008B2C1C"/>
    <w:rsid w:val="008B2D90"/>
    <w:rsid w:val="008B47A6"/>
    <w:rsid w:val="008B524A"/>
    <w:rsid w:val="008B5506"/>
    <w:rsid w:val="008C08F3"/>
    <w:rsid w:val="008C2067"/>
    <w:rsid w:val="008C2309"/>
    <w:rsid w:val="008C2EE6"/>
    <w:rsid w:val="008C3B52"/>
    <w:rsid w:val="008C4089"/>
    <w:rsid w:val="008C4B4A"/>
    <w:rsid w:val="008C66E2"/>
    <w:rsid w:val="008C687D"/>
    <w:rsid w:val="008D292A"/>
    <w:rsid w:val="008D2D35"/>
    <w:rsid w:val="008D2DEC"/>
    <w:rsid w:val="008D32C0"/>
    <w:rsid w:val="008D65F1"/>
    <w:rsid w:val="008D6B5E"/>
    <w:rsid w:val="008F2A0E"/>
    <w:rsid w:val="008F4186"/>
    <w:rsid w:val="008F50CB"/>
    <w:rsid w:val="00900241"/>
    <w:rsid w:val="00900CFB"/>
    <w:rsid w:val="00904991"/>
    <w:rsid w:val="00905D90"/>
    <w:rsid w:val="00905EAA"/>
    <w:rsid w:val="009067D8"/>
    <w:rsid w:val="00907025"/>
    <w:rsid w:val="0090742E"/>
    <w:rsid w:val="00907F9C"/>
    <w:rsid w:val="00910242"/>
    <w:rsid w:val="009117D3"/>
    <w:rsid w:val="009121EB"/>
    <w:rsid w:val="00912A71"/>
    <w:rsid w:val="00912B5F"/>
    <w:rsid w:val="00912F26"/>
    <w:rsid w:val="00914E1D"/>
    <w:rsid w:val="0091547A"/>
    <w:rsid w:val="009159D7"/>
    <w:rsid w:val="00917F99"/>
    <w:rsid w:val="009215DE"/>
    <w:rsid w:val="00925D08"/>
    <w:rsid w:val="00932660"/>
    <w:rsid w:val="00935A6B"/>
    <w:rsid w:val="009424AD"/>
    <w:rsid w:val="009449E2"/>
    <w:rsid w:val="00944FB4"/>
    <w:rsid w:val="00945D66"/>
    <w:rsid w:val="00947122"/>
    <w:rsid w:val="00950102"/>
    <w:rsid w:val="00951229"/>
    <w:rsid w:val="00951FD9"/>
    <w:rsid w:val="009538C7"/>
    <w:rsid w:val="00953942"/>
    <w:rsid w:val="009554F7"/>
    <w:rsid w:val="0095552C"/>
    <w:rsid w:val="009576A1"/>
    <w:rsid w:val="00962494"/>
    <w:rsid w:val="00962FC8"/>
    <w:rsid w:val="00965E99"/>
    <w:rsid w:val="009713E6"/>
    <w:rsid w:val="009720E2"/>
    <w:rsid w:val="00974E0B"/>
    <w:rsid w:val="00975961"/>
    <w:rsid w:val="00977445"/>
    <w:rsid w:val="00977DD4"/>
    <w:rsid w:val="009800CE"/>
    <w:rsid w:val="00980CDC"/>
    <w:rsid w:val="00981B9A"/>
    <w:rsid w:val="00981FC6"/>
    <w:rsid w:val="0098651F"/>
    <w:rsid w:val="00986BC6"/>
    <w:rsid w:val="00987ABF"/>
    <w:rsid w:val="009922C0"/>
    <w:rsid w:val="00996E30"/>
    <w:rsid w:val="009970D4"/>
    <w:rsid w:val="009A43B2"/>
    <w:rsid w:val="009A50E1"/>
    <w:rsid w:val="009A5C83"/>
    <w:rsid w:val="009A7450"/>
    <w:rsid w:val="009A7CDD"/>
    <w:rsid w:val="009B33D0"/>
    <w:rsid w:val="009B5B78"/>
    <w:rsid w:val="009B6934"/>
    <w:rsid w:val="009B766D"/>
    <w:rsid w:val="009C1E7E"/>
    <w:rsid w:val="009C2284"/>
    <w:rsid w:val="009C42C6"/>
    <w:rsid w:val="009C60FD"/>
    <w:rsid w:val="009C75BE"/>
    <w:rsid w:val="009C79C1"/>
    <w:rsid w:val="009D0274"/>
    <w:rsid w:val="009D17DF"/>
    <w:rsid w:val="009D2677"/>
    <w:rsid w:val="009D269B"/>
    <w:rsid w:val="009D369D"/>
    <w:rsid w:val="009D3D96"/>
    <w:rsid w:val="009D4D64"/>
    <w:rsid w:val="009E02F8"/>
    <w:rsid w:val="009E2240"/>
    <w:rsid w:val="009E3E3B"/>
    <w:rsid w:val="009E5B1D"/>
    <w:rsid w:val="009E619F"/>
    <w:rsid w:val="009E7B85"/>
    <w:rsid w:val="009F2597"/>
    <w:rsid w:val="009F4913"/>
    <w:rsid w:val="00A004D9"/>
    <w:rsid w:val="00A01CB5"/>
    <w:rsid w:val="00A01E51"/>
    <w:rsid w:val="00A03919"/>
    <w:rsid w:val="00A05461"/>
    <w:rsid w:val="00A121A3"/>
    <w:rsid w:val="00A12EB8"/>
    <w:rsid w:val="00A13B6A"/>
    <w:rsid w:val="00A16141"/>
    <w:rsid w:val="00A20A3D"/>
    <w:rsid w:val="00A2258C"/>
    <w:rsid w:val="00A257F4"/>
    <w:rsid w:val="00A2749E"/>
    <w:rsid w:val="00A33076"/>
    <w:rsid w:val="00A3402C"/>
    <w:rsid w:val="00A349CC"/>
    <w:rsid w:val="00A34E3A"/>
    <w:rsid w:val="00A35289"/>
    <w:rsid w:val="00A36793"/>
    <w:rsid w:val="00A36C65"/>
    <w:rsid w:val="00A408B6"/>
    <w:rsid w:val="00A4120A"/>
    <w:rsid w:val="00A41860"/>
    <w:rsid w:val="00A41C89"/>
    <w:rsid w:val="00A4456C"/>
    <w:rsid w:val="00A46520"/>
    <w:rsid w:val="00A46F7D"/>
    <w:rsid w:val="00A51F00"/>
    <w:rsid w:val="00A521F8"/>
    <w:rsid w:val="00A52D4C"/>
    <w:rsid w:val="00A541CE"/>
    <w:rsid w:val="00A54D20"/>
    <w:rsid w:val="00A55107"/>
    <w:rsid w:val="00A56CBF"/>
    <w:rsid w:val="00A56E45"/>
    <w:rsid w:val="00A61B24"/>
    <w:rsid w:val="00A638AB"/>
    <w:rsid w:val="00A63E64"/>
    <w:rsid w:val="00A642B1"/>
    <w:rsid w:val="00A64ACE"/>
    <w:rsid w:val="00A64FE7"/>
    <w:rsid w:val="00A66114"/>
    <w:rsid w:val="00A66181"/>
    <w:rsid w:val="00A701D1"/>
    <w:rsid w:val="00A7185B"/>
    <w:rsid w:val="00A72D00"/>
    <w:rsid w:val="00A73EB7"/>
    <w:rsid w:val="00A750BF"/>
    <w:rsid w:val="00A75BDA"/>
    <w:rsid w:val="00A75DF8"/>
    <w:rsid w:val="00A76A3B"/>
    <w:rsid w:val="00A776CC"/>
    <w:rsid w:val="00A806D4"/>
    <w:rsid w:val="00A80E94"/>
    <w:rsid w:val="00A81B31"/>
    <w:rsid w:val="00A8237F"/>
    <w:rsid w:val="00A825CE"/>
    <w:rsid w:val="00A827FE"/>
    <w:rsid w:val="00A83A1F"/>
    <w:rsid w:val="00A83A99"/>
    <w:rsid w:val="00A8457D"/>
    <w:rsid w:val="00A84932"/>
    <w:rsid w:val="00A84B47"/>
    <w:rsid w:val="00A86621"/>
    <w:rsid w:val="00A91C2B"/>
    <w:rsid w:val="00A91D39"/>
    <w:rsid w:val="00A92675"/>
    <w:rsid w:val="00A92881"/>
    <w:rsid w:val="00A92B54"/>
    <w:rsid w:val="00A93A85"/>
    <w:rsid w:val="00A93E03"/>
    <w:rsid w:val="00A945DD"/>
    <w:rsid w:val="00A97365"/>
    <w:rsid w:val="00A97776"/>
    <w:rsid w:val="00AA1780"/>
    <w:rsid w:val="00AA17D5"/>
    <w:rsid w:val="00AA2DD6"/>
    <w:rsid w:val="00AA3ABA"/>
    <w:rsid w:val="00AA3D12"/>
    <w:rsid w:val="00AA48EE"/>
    <w:rsid w:val="00AB0933"/>
    <w:rsid w:val="00AB3F2B"/>
    <w:rsid w:val="00AC1CA0"/>
    <w:rsid w:val="00AC3F51"/>
    <w:rsid w:val="00AC4A3E"/>
    <w:rsid w:val="00AC552F"/>
    <w:rsid w:val="00AD1306"/>
    <w:rsid w:val="00AD306A"/>
    <w:rsid w:val="00AD3BB0"/>
    <w:rsid w:val="00AD4946"/>
    <w:rsid w:val="00AE0546"/>
    <w:rsid w:val="00AE1796"/>
    <w:rsid w:val="00AE30A4"/>
    <w:rsid w:val="00AE359A"/>
    <w:rsid w:val="00AE378B"/>
    <w:rsid w:val="00AE4F65"/>
    <w:rsid w:val="00AF0F85"/>
    <w:rsid w:val="00AF232F"/>
    <w:rsid w:val="00AF30BD"/>
    <w:rsid w:val="00AF38E2"/>
    <w:rsid w:val="00AF5957"/>
    <w:rsid w:val="00AF7A12"/>
    <w:rsid w:val="00AF7BA2"/>
    <w:rsid w:val="00AF7C37"/>
    <w:rsid w:val="00B006EC"/>
    <w:rsid w:val="00B01B28"/>
    <w:rsid w:val="00B03EEF"/>
    <w:rsid w:val="00B04834"/>
    <w:rsid w:val="00B06C5E"/>
    <w:rsid w:val="00B103CF"/>
    <w:rsid w:val="00B13CC0"/>
    <w:rsid w:val="00B150C7"/>
    <w:rsid w:val="00B22F91"/>
    <w:rsid w:val="00B241CA"/>
    <w:rsid w:val="00B2472B"/>
    <w:rsid w:val="00B27110"/>
    <w:rsid w:val="00B278C5"/>
    <w:rsid w:val="00B30858"/>
    <w:rsid w:val="00B31934"/>
    <w:rsid w:val="00B3211B"/>
    <w:rsid w:val="00B407D6"/>
    <w:rsid w:val="00B40C2C"/>
    <w:rsid w:val="00B41D3C"/>
    <w:rsid w:val="00B42D93"/>
    <w:rsid w:val="00B435F9"/>
    <w:rsid w:val="00B4407D"/>
    <w:rsid w:val="00B44909"/>
    <w:rsid w:val="00B47887"/>
    <w:rsid w:val="00B47A09"/>
    <w:rsid w:val="00B47B2D"/>
    <w:rsid w:val="00B50C7B"/>
    <w:rsid w:val="00B52CB7"/>
    <w:rsid w:val="00B540E9"/>
    <w:rsid w:val="00B60B96"/>
    <w:rsid w:val="00B61A60"/>
    <w:rsid w:val="00B635F3"/>
    <w:rsid w:val="00B647DC"/>
    <w:rsid w:val="00B659A5"/>
    <w:rsid w:val="00B66859"/>
    <w:rsid w:val="00B673D7"/>
    <w:rsid w:val="00B67634"/>
    <w:rsid w:val="00B720F3"/>
    <w:rsid w:val="00B73105"/>
    <w:rsid w:val="00B7521F"/>
    <w:rsid w:val="00B76F8A"/>
    <w:rsid w:val="00B77470"/>
    <w:rsid w:val="00B779CD"/>
    <w:rsid w:val="00B80E11"/>
    <w:rsid w:val="00B82217"/>
    <w:rsid w:val="00B863D5"/>
    <w:rsid w:val="00B86565"/>
    <w:rsid w:val="00B875C2"/>
    <w:rsid w:val="00B87B1B"/>
    <w:rsid w:val="00B919FA"/>
    <w:rsid w:val="00B92AC0"/>
    <w:rsid w:val="00B946DC"/>
    <w:rsid w:val="00B96867"/>
    <w:rsid w:val="00B96D80"/>
    <w:rsid w:val="00BA00D1"/>
    <w:rsid w:val="00BA01AE"/>
    <w:rsid w:val="00BA225F"/>
    <w:rsid w:val="00BB033E"/>
    <w:rsid w:val="00BB0A2A"/>
    <w:rsid w:val="00BB183F"/>
    <w:rsid w:val="00BB19EA"/>
    <w:rsid w:val="00BB1E89"/>
    <w:rsid w:val="00BB24D7"/>
    <w:rsid w:val="00BB7607"/>
    <w:rsid w:val="00BB7983"/>
    <w:rsid w:val="00BC0654"/>
    <w:rsid w:val="00BC3FC4"/>
    <w:rsid w:val="00BC4937"/>
    <w:rsid w:val="00BC5F11"/>
    <w:rsid w:val="00BC6083"/>
    <w:rsid w:val="00BD2185"/>
    <w:rsid w:val="00BD3094"/>
    <w:rsid w:val="00BD3098"/>
    <w:rsid w:val="00BD6761"/>
    <w:rsid w:val="00BD685A"/>
    <w:rsid w:val="00BD686C"/>
    <w:rsid w:val="00BD732A"/>
    <w:rsid w:val="00BD7F21"/>
    <w:rsid w:val="00BE1A84"/>
    <w:rsid w:val="00BE1E90"/>
    <w:rsid w:val="00BE37CF"/>
    <w:rsid w:val="00BE497D"/>
    <w:rsid w:val="00BE66B5"/>
    <w:rsid w:val="00BE752E"/>
    <w:rsid w:val="00BE75F6"/>
    <w:rsid w:val="00BE7B7E"/>
    <w:rsid w:val="00BE7C7C"/>
    <w:rsid w:val="00BE7D54"/>
    <w:rsid w:val="00BF0F8B"/>
    <w:rsid w:val="00BF104B"/>
    <w:rsid w:val="00BF1A3A"/>
    <w:rsid w:val="00BF1A9B"/>
    <w:rsid w:val="00BF1FF9"/>
    <w:rsid w:val="00BF3796"/>
    <w:rsid w:val="00BF5618"/>
    <w:rsid w:val="00BF7026"/>
    <w:rsid w:val="00BF7BA2"/>
    <w:rsid w:val="00C0109B"/>
    <w:rsid w:val="00C0118F"/>
    <w:rsid w:val="00C04124"/>
    <w:rsid w:val="00C05FB9"/>
    <w:rsid w:val="00C0748F"/>
    <w:rsid w:val="00C074C7"/>
    <w:rsid w:val="00C207F0"/>
    <w:rsid w:val="00C21035"/>
    <w:rsid w:val="00C216D1"/>
    <w:rsid w:val="00C239C8"/>
    <w:rsid w:val="00C24540"/>
    <w:rsid w:val="00C24B38"/>
    <w:rsid w:val="00C2584B"/>
    <w:rsid w:val="00C27035"/>
    <w:rsid w:val="00C27ACA"/>
    <w:rsid w:val="00C30855"/>
    <w:rsid w:val="00C30F24"/>
    <w:rsid w:val="00C32411"/>
    <w:rsid w:val="00C3432D"/>
    <w:rsid w:val="00C34610"/>
    <w:rsid w:val="00C37ADC"/>
    <w:rsid w:val="00C4037F"/>
    <w:rsid w:val="00C40D28"/>
    <w:rsid w:val="00C43CFD"/>
    <w:rsid w:val="00C44FE0"/>
    <w:rsid w:val="00C50BA3"/>
    <w:rsid w:val="00C54491"/>
    <w:rsid w:val="00C61FA2"/>
    <w:rsid w:val="00C63E77"/>
    <w:rsid w:val="00C663DE"/>
    <w:rsid w:val="00C6706F"/>
    <w:rsid w:val="00C71271"/>
    <w:rsid w:val="00C7391C"/>
    <w:rsid w:val="00C73F47"/>
    <w:rsid w:val="00C761CA"/>
    <w:rsid w:val="00C80915"/>
    <w:rsid w:val="00C80939"/>
    <w:rsid w:val="00C8317E"/>
    <w:rsid w:val="00C83DEC"/>
    <w:rsid w:val="00C879E5"/>
    <w:rsid w:val="00C87ED6"/>
    <w:rsid w:val="00C904EF"/>
    <w:rsid w:val="00C91678"/>
    <w:rsid w:val="00CA01A0"/>
    <w:rsid w:val="00CA18DB"/>
    <w:rsid w:val="00CA1F8C"/>
    <w:rsid w:val="00CA3150"/>
    <w:rsid w:val="00CA481D"/>
    <w:rsid w:val="00CA4ABA"/>
    <w:rsid w:val="00CA4FA3"/>
    <w:rsid w:val="00CA6D3F"/>
    <w:rsid w:val="00CA761A"/>
    <w:rsid w:val="00CA797F"/>
    <w:rsid w:val="00CB30BA"/>
    <w:rsid w:val="00CB3A6A"/>
    <w:rsid w:val="00CB3F09"/>
    <w:rsid w:val="00CB56EF"/>
    <w:rsid w:val="00CB6474"/>
    <w:rsid w:val="00CB7561"/>
    <w:rsid w:val="00CC56CC"/>
    <w:rsid w:val="00CC571D"/>
    <w:rsid w:val="00CC719F"/>
    <w:rsid w:val="00CD427E"/>
    <w:rsid w:val="00CD4B4E"/>
    <w:rsid w:val="00CD639F"/>
    <w:rsid w:val="00CD6A7E"/>
    <w:rsid w:val="00CD6F01"/>
    <w:rsid w:val="00CE1DE2"/>
    <w:rsid w:val="00CE2812"/>
    <w:rsid w:val="00CE35BB"/>
    <w:rsid w:val="00CE3E26"/>
    <w:rsid w:val="00CE52EB"/>
    <w:rsid w:val="00CE644A"/>
    <w:rsid w:val="00CE6475"/>
    <w:rsid w:val="00CF0A6E"/>
    <w:rsid w:val="00CF0ECC"/>
    <w:rsid w:val="00CF2ABF"/>
    <w:rsid w:val="00CF4ED4"/>
    <w:rsid w:val="00D0290F"/>
    <w:rsid w:val="00D03242"/>
    <w:rsid w:val="00D035BF"/>
    <w:rsid w:val="00D071AE"/>
    <w:rsid w:val="00D10E22"/>
    <w:rsid w:val="00D1104C"/>
    <w:rsid w:val="00D13421"/>
    <w:rsid w:val="00D1606B"/>
    <w:rsid w:val="00D21F47"/>
    <w:rsid w:val="00D22091"/>
    <w:rsid w:val="00D22509"/>
    <w:rsid w:val="00D232C5"/>
    <w:rsid w:val="00D234D5"/>
    <w:rsid w:val="00D24A1F"/>
    <w:rsid w:val="00D24EA3"/>
    <w:rsid w:val="00D257A0"/>
    <w:rsid w:val="00D269A6"/>
    <w:rsid w:val="00D30312"/>
    <w:rsid w:val="00D3440E"/>
    <w:rsid w:val="00D34871"/>
    <w:rsid w:val="00D36FA1"/>
    <w:rsid w:val="00D40018"/>
    <w:rsid w:val="00D404F9"/>
    <w:rsid w:val="00D40B5F"/>
    <w:rsid w:val="00D413B4"/>
    <w:rsid w:val="00D440BF"/>
    <w:rsid w:val="00D44D3E"/>
    <w:rsid w:val="00D46E6D"/>
    <w:rsid w:val="00D4728F"/>
    <w:rsid w:val="00D501AD"/>
    <w:rsid w:val="00D53721"/>
    <w:rsid w:val="00D54296"/>
    <w:rsid w:val="00D57EFB"/>
    <w:rsid w:val="00D602AE"/>
    <w:rsid w:val="00D645D3"/>
    <w:rsid w:val="00D64A21"/>
    <w:rsid w:val="00D65537"/>
    <w:rsid w:val="00D6786B"/>
    <w:rsid w:val="00D67DBC"/>
    <w:rsid w:val="00D704E5"/>
    <w:rsid w:val="00D71541"/>
    <w:rsid w:val="00D756F2"/>
    <w:rsid w:val="00D77F22"/>
    <w:rsid w:val="00D8040B"/>
    <w:rsid w:val="00D82781"/>
    <w:rsid w:val="00D83A79"/>
    <w:rsid w:val="00D8425D"/>
    <w:rsid w:val="00D843BA"/>
    <w:rsid w:val="00D86531"/>
    <w:rsid w:val="00D90281"/>
    <w:rsid w:val="00D90ED8"/>
    <w:rsid w:val="00D91530"/>
    <w:rsid w:val="00D940D3"/>
    <w:rsid w:val="00D95A47"/>
    <w:rsid w:val="00D96D9E"/>
    <w:rsid w:val="00DA0091"/>
    <w:rsid w:val="00DA063C"/>
    <w:rsid w:val="00DA2772"/>
    <w:rsid w:val="00DA2CE2"/>
    <w:rsid w:val="00DA58AE"/>
    <w:rsid w:val="00DA5BF0"/>
    <w:rsid w:val="00DA7B63"/>
    <w:rsid w:val="00DA7B6E"/>
    <w:rsid w:val="00DB33DA"/>
    <w:rsid w:val="00DB5868"/>
    <w:rsid w:val="00DB6365"/>
    <w:rsid w:val="00DB77B5"/>
    <w:rsid w:val="00DB78F5"/>
    <w:rsid w:val="00DC0425"/>
    <w:rsid w:val="00DC15A2"/>
    <w:rsid w:val="00DC2B68"/>
    <w:rsid w:val="00DC311A"/>
    <w:rsid w:val="00DC339B"/>
    <w:rsid w:val="00DC41AD"/>
    <w:rsid w:val="00DC432A"/>
    <w:rsid w:val="00DC47FF"/>
    <w:rsid w:val="00DC50E7"/>
    <w:rsid w:val="00DC62CD"/>
    <w:rsid w:val="00DD071B"/>
    <w:rsid w:val="00DD075A"/>
    <w:rsid w:val="00DD0D14"/>
    <w:rsid w:val="00DD7141"/>
    <w:rsid w:val="00DE009D"/>
    <w:rsid w:val="00DE2872"/>
    <w:rsid w:val="00DE43B8"/>
    <w:rsid w:val="00DE4CF9"/>
    <w:rsid w:val="00DE51CE"/>
    <w:rsid w:val="00DE543C"/>
    <w:rsid w:val="00DE6456"/>
    <w:rsid w:val="00DF036E"/>
    <w:rsid w:val="00DF09A3"/>
    <w:rsid w:val="00DF0BB6"/>
    <w:rsid w:val="00DF34C8"/>
    <w:rsid w:val="00DF423C"/>
    <w:rsid w:val="00DF4809"/>
    <w:rsid w:val="00DF4979"/>
    <w:rsid w:val="00DF6290"/>
    <w:rsid w:val="00E00017"/>
    <w:rsid w:val="00E00218"/>
    <w:rsid w:val="00E012AA"/>
    <w:rsid w:val="00E01565"/>
    <w:rsid w:val="00E04A5D"/>
    <w:rsid w:val="00E04C91"/>
    <w:rsid w:val="00E074FD"/>
    <w:rsid w:val="00E07BDA"/>
    <w:rsid w:val="00E1049A"/>
    <w:rsid w:val="00E13049"/>
    <w:rsid w:val="00E1355F"/>
    <w:rsid w:val="00E14179"/>
    <w:rsid w:val="00E15645"/>
    <w:rsid w:val="00E168FD"/>
    <w:rsid w:val="00E1690C"/>
    <w:rsid w:val="00E16E35"/>
    <w:rsid w:val="00E21CD6"/>
    <w:rsid w:val="00E2244F"/>
    <w:rsid w:val="00E23FD4"/>
    <w:rsid w:val="00E24527"/>
    <w:rsid w:val="00E247A4"/>
    <w:rsid w:val="00E24BD8"/>
    <w:rsid w:val="00E24C54"/>
    <w:rsid w:val="00E24C87"/>
    <w:rsid w:val="00E2781C"/>
    <w:rsid w:val="00E306E4"/>
    <w:rsid w:val="00E307C0"/>
    <w:rsid w:val="00E316E3"/>
    <w:rsid w:val="00E333E8"/>
    <w:rsid w:val="00E34326"/>
    <w:rsid w:val="00E34C11"/>
    <w:rsid w:val="00E35253"/>
    <w:rsid w:val="00E35BE6"/>
    <w:rsid w:val="00E3638B"/>
    <w:rsid w:val="00E376F1"/>
    <w:rsid w:val="00E37A46"/>
    <w:rsid w:val="00E405C5"/>
    <w:rsid w:val="00E40797"/>
    <w:rsid w:val="00E40FD1"/>
    <w:rsid w:val="00E41A87"/>
    <w:rsid w:val="00E43498"/>
    <w:rsid w:val="00E43778"/>
    <w:rsid w:val="00E43B12"/>
    <w:rsid w:val="00E4481A"/>
    <w:rsid w:val="00E45F41"/>
    <w:rsid w:val="00E510A8"/>
    <w:rsid w:val="00E51F06"/>
    <w:rsid w:val="00E52A7C"/>
    <w:rsid w:val="00E53908"/>
    <w:rsid w:val="00E53924"/>
    <w:rsid w:val="00E5553D"/>
    <w:rsid w:val="00E5639C"/>
    <w:rsid w:val="00E56933"/>
    <w:rsid w:val="00E57A52"/>
    <w:rsid w:val="00E61E4F"/>
    <w:rsid w:val="00E625F8"/>
    <w:rsid w:val="00E62824"/>
    <w:rsid w:val="00E6285A"/>
    <w:rsid w:val="00E62EFB"/>
    <w:rsid w:val="00E63E01"/>
    <w:rsid w:val="00E64AD8"/>
    <w:rsid w:val="00E65D1E"/>
    <w:rsid w:val="00E70E68"/>
    <w:rsid w:val="00E71375"/>
    <w:rsid w:val="00E723A2"/>
    <w:rsid w:val="00E7289C"/>
    <w:rsid w:val="00E74D6B"/>
    <w:rsid w:val="00E74D74"/>
    <w:rsid w:val="00E7554A"/>
    <w:rsid w:val="00E7778D"/>
    <w:rsid w:val="00E80497"/>
    <w:rsid w:val="00E81148"/>
    <w:rsid w:val="00E8161C"/>
    <w:rsid w:val="00E8169C"/>
    <w:rsid w:val="00E8293E"/>
    <w:rsid w:val="00E830CB"/>
    <w:rsid w:val="00E83672"/>
    <w:rsid w:val="00E85C5F"/>
    <w:rsid w:val="00E86245"/>
    <w:rsid w:val="00E868AB"/>
    <w:rsid w:val="00E86BBA"/>
    <w:rsid w:val="00E921BE"/>
    <w:rsid w:val="00E92689"/>
    <w:rsid w:val="00E94A3A"/>
    <w:rsid w:val="00E94BDA"/>
    <w:rsid w:val="00E952B9"/>
    <w:rsid w:val="00E95756"/>
    <w:rsid w:val="00E97268"/>
    <w:rsid w:val="00E97590"/>
    <w:rsid w:val="00EA018E"/>
    <w:rsid w:val="00EA0CE8"/>
    <w:rsid w:val="00EA48C2"/>
    <w:rsid w:val="00EB35B1"/>
    <w:rsid w:val="00EB5708"/>
    <w:rsid w:val="00EB5933"/>
    <w:rsid w:val="00EB5A6E"/>
    <w:rsid w:val="00EB6295"/>
    <w:rsid w:val="00EB6A34"/>
    <w:rsid w:val="00EC64F9"/>
    <w:rsid w:val="00EC76FA"/>
    <w:rsid w:val="00ED14DE"/>
    <w:rsid w:val="00ED19DA"/>
    <w:rsid w:val="00ED3C83"/>
    <w:rsid w:val="00ED4E69"/>
    <w:rsid w:val="00ED654F"/>
    <w:rsid w:val="00ED6772"/>
    <w:rsid w:val="00ED70A3"/>
    <w:rsid w:val="00ED7181"/>
    <w:rsid w:val="00EE1327"/>
    <w:rsid w:val="00EE19C8"/>
    <w:rsid w:val="00EE2584"/>
    <w:rsid w:val="00EE53A7"/>
    <w:rsid w:val="00EE60E4"/>
    <w:rsid w:val="00EE6403"/>
    <w:rsid w:val="00EE760F"/>
    <w:rsid w:val="00EF281B"/>
    <w:rsid w:val="00EF3126"/>
    <w:rsid w:val="00F01A76"/>
    <w:rsid w:val="00F01C07"/>
    <w:rsid w:val="00F04E60"/>
    <w:rsid w:val="00F05E5D"/>
    <w:rsid w:val="00F073D2"/>
    <w:rsid w:val="00F1075D"/>
    <w:rsid w:val="00F11434"/>
    <w:rsid w:val="00F12E41"/>
    <w:rsid w:val="00F139BA"/>
    <w:rsid w:val="00F17993"/>
    <w:rsid w:val="00F17F43"/>
    <w:rsid w:val="00F21300"/>
    <w:rsid w:val="00F2181B"/>
    <w:rsid w:val="00F2420D"/>
    <w:rsid w:val="00F24E24"/>
    <w:rsid w:val="00F263FB"/>
    <w:rsid w:val="00F26541"/>
    <w:rsid w:val="00F27D53"/>
    <w:rsid w:val="00F30C08"/>
    <w:rsid w:val="00F30E1B"/>
    <w:rsid w:val="00F31C9C"/>
    <w:rsid w:val="00F31E2D"/>
    <w:rsid w:val="00F32CF3"/>
    <w:rsid w:val="00F339A1"/>
    <w:rsid w:val="00F362A4"/>
    <w:rsid w:val="00F36318"/>
    <w:rsid w:val="00F377D0"/>
    <w:rsid w:val="00F40AF4"/>
    <w:rsid w:val="00F416AC"/>
    <w:rsid w:val="00F42197"/>
    <w:rsid w:val="00F4428D"/>
    <w:rsid w:val="00F46678"/>
    <w:rsid w:val="00F47B15"/>
    <w:rsid w:val="00F505D7"/>
    <w:rsid w:val="00F522C6"/>
    <w:rsid w:val="00F52592"/>
    <w:rsid w:val="00F52CEC"/>
    <w:rsid w:val="00F53A59"/>
    <w:rsid w:val="00F55DDD"/>
    <w:rsid w:val="00F61013"/>
    <w:rsid w:val="00F62739"/>
    <w:rsid w:val="00F6278F"/>
    <w:rsid w:val="00F62BC5"/>
    <w:rsid w:val="00F63BAE"/>
    <w:rsid w:val="00F65C32"/>
    <w:rsid w:val="00F66F54"/>
    <w:rsid w:val="00F67E02"/>
    <w:rsid w:val="00F712A5"/>
    <w:rsid w:val="00F715BE"/>
    <w:rsid w:val="00F73B4D"/>
    <w:rsid w:val="00F74792"/>
    <w:rsid w:val="00F80A8D"/>
    <w:rsid w:val="00F830A4"/>
    <w:rsid w:val="00F83910"/>
    <w:rsid w:val="00F83E86"/>
    <w:rsid w:val="00F85DC1"/>
    <w:rsid w:val="00F8714F"/>
    <w:rsid w:val="00F8766F"/>
    <w:rsid w:val="00F917BF"/>
    <w:rsid w:val="00F92CFD"/>
    <w:rsid w:val="00F9353F"/>
    <w:rsid w:val="00F95327"/>
    <w:rsid w:val="00F9548C"/>
    <w:rsid w:val="00F9588D"/>
    <w:rsid w:val="00F965B5"/>
    <w:rsid w:val="00FA0406"/>
    <w:rsid w:val="00FA184F"/>
    <w:rsid w:val="00FA276D"/>
    <w:rsid w:val="00FA2796"/>
    <w:rsid w:val="00FA2CF4"/>
    <w:rsid w:val="00FA378C"/>
    <w:rsid w:val="00FA3842"/>
    <w:rsid w:val="00FA5B6A"/>
    <w:rsid w:val="00FA6C63"/>
    <w:rsid w:val="00FA7440"/>
    <w:rsid w:val="00FB0721"/>
    <w:rsid w:val="00FB327E"/>
    <w:rsid w:val="00FB4050"/>
    <w:rsid w:val="00FB5890"/>
    <w:rsid w:val="00FB5EBA"/>
    <w:rsid w:val="00FB6901"/>
    <w:rsid w:val="00FB755D"/>
    <w:rsid w:val="00FB7F4F"/>
    <w:rsid w:val="00FC1452"/>
    <w:rsid w:val="00FC16B4"/>
    <w:rsid w:val="00FC247E"/>
    <w:rsid w:val="00FC449C"/>
    <w:rsid w:val="00FC484B"/>
    <w:rsid w:val="00FC533F"/>
    <w:rsid w:val="00FC60F8"/>
    <w:rsid w:val="00FC7895"/>
    <w:rsid w:val="00FC7B13"/>
    <w:rsid w:val="00FD1332"/>
    <w:rsid w:val="00FD53ED"/>
    <w:rsid w:val="00FD5E63"/>
    <w:rsid w:val="00FE3AD4"/>
    <w:rsid w:val="00FE3B79"/>
    <w:rsid w:val="00FE609D"/>
    <w:rsid w:val="00FE69C3"/>
    <w:rsid w:val="00FE6B4A"/>
    <w:rsid w:val="00FE743D"/>
    <w:rsid w:val="00FF50A7"/>
    <w:rsid w:val="00FF7367"/>
    <w:rsid w:val="00FF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00479"/>
  <w15:chartTrackingRefBased/>
  <w15:docId w15:val="{3436E422-4120-5640-BFEC-08D6B954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3262"/>
    <w:rPr>
      <w:sz w:val="20"/>
      <w:szCs w:val="20"/>
    </w:rPr>
  </w:style>
  <w:style w:type="character" w:customStyle="1" w:styleId="FootnoteTextChar">
    <w:name w:val="Footnote Text Char"/>
    <w:basedOn w:val="DefaultParagraphFont"/>
    <w:link w:val="FootnoteText"/>
    <w:uiPriority w:val="99"/>
    <w:semiHidden/>
    <w:rsid w:val="00253262"/>
    <w:rPr>
      <w:sz w:val="20"/>
      <w:szCs w:val="20"/>
    </w:rPr>
  </w:style>
  <w:style w:type="character" w:styleId="FootnoteReference">
    <w:name w:val="footnote reference"/>
    <w:basedOn w:val="DefaultParagraphFont"/>
    <w:uiPriority w:val="99"/>
    <w:semiHidden/>
    <w:unhideWhenUsed/>
    <w:rsid w:val="00253262"/>
    <w:rPr>
      <w:vertAlign w:val="superscript"/>
    </w:rPr>
  </w:style>
  <w:style w:type="paragraph" w:customStyle="1" w:styleId="EndNoteBibliographyTitle">
    <w:name w:val="EndNote Bibliography Title"/>
    <w:basedOn w:val="Normal"/>
    <w:link w:val="EndNoteBibliographyTitleChar"/>
    <w:rsid w:val="0042646D"/>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2646D"/>
    <w:rPr>
      <w:rFonts w:ascii="Calibri" w:hAnsi="Calibri" w:cs="Calibri"/>
    </w:rPr>
  </w:style>
  <w:style w:type="paragraph" w:customStyle="1" w:styleId="EndNoteBibliography">
    <w:name w:val="EndNote Bibliography"/>
    <w:basedOn w:val="Normal"/>
    <w:link w:val="EndNoteBibliographyChar"/>
    <w:rsid w:val="0042646D"/>
    <w:rPr>
      <w:rFonts w:ascii="Calibri" w:hAnsi="Calibri" w:cs="Calibri"/>
    </w:rPr>
  </w:style>
  <w:style w:type="character" w:customStyle="1" w:styleId="EndNoteBibliographyChar">
    <w:name w:val="EndNote Bibliography Char"/>
    <w:basedOn w:val="DefaultParagraphFont"/>
    <w:link w:val="EndNoteBibliography"/>
    <w:rsid w:val="0042646D"/>
    <w:rPr>
      <w:rFonts w:ascii="Calibri" w:hAnsi="Calibri" w:cs="Calibri"/>
    </w:rPr>
  </w:style>
  <w:style w:type="character" w:styleId="CommentReference">
    <w:name w:val="annotation reference"/>
    <w:basedOn w:val="DefaultParagraphFont"/>
    <w:uiPriority w:val="99"/>
    <w:semiHidden/>
    <w:unhideWhenUsed/>
    <w:rsid w:val="006E46FC"/>
    <w:rPr>
      <w:sz w:val="16"/>
      <w:szCs w:val="16"/>
    </w:rPr>
  </w:style>
  <w:style w:type="paragraph" w:styleId="CommentText">
    <w:name w:val="annotation text"/>
    <w:basedOn w:val="Normal"/>
    <w:link w:val="CommentTextChar"/>
    <w:uiPriority w:val="99"/>
    <w:unhideWhenUsed/>
    <w:rsid w:val="006E46FC"/>
    <w:rPr>
      <w:sz w:val="20"/>
      <w:szCs w:val="20"/>
    </w:rPr>
  </w:style>
  <w:style w:type="character" w:customStyle="1" w:styleId="CommentTextChar">
    <w:name w:val="Comment Text Char"/>
    <w:basedOn w:val="DefaultParagraphFont"/>
    <w:link w:val="CommentText"/>
    <w:uiPriority w:val="99"/>
    <w:rsid w:val="006E46FC"/>
    <w:rPr>
      <w:sz w:val="20"/>
      <w:szCs w:val="20"/>
    </w:rPr>
  </w:style>
  <w:style w:type="paragraph" w:styleId="CommentSubject">
    <w:name w:val="annotation subject"/>
    <w:basedOn w:val="CommentText"/>
    <w:next w:val="CommentText"/>
    <w:link w:val="CommentSubjectChar"/>
    <w:uiPriority w:val="99"/>
    <w:semiHidden/>
    <w:unhideWhenUsed/>
    <w:rsid w:val="006E46FC"/>
    <w:rPr>
      <w:b/>
      <w:bCs/>
    </w:rPr>
  </w:style>
  <w:style w:type="character" w:customStyle="1" w:styleId="CommentSubjectChar">
    <w:name w:val="Comment Subject Char"/>
    <w:basedOn w:val="CommentTextChar"/>
    <w:link w:val="CommentSubject"/>
    <w:uiPriority w:val="99"/>
    <w:semiHidden/>
    <w:rsid w:val="006E46FC"/>
    <w:rPr>
      <w:b/>
      <w:bCs/>
      <w:sz w:val="20"/>
      <w:szCs w:val="20"/>
    </w:rPr>
  </w:style>
  <w:style w:type="paragraph" w:styleId="BalloonText">
    <w:name w:val="Balloon Text"/>
    <w:basedOn w:val="Normal"/>
    <w:link w:val="BalloonTextChar"/>
    <w:uiPriority w:val="99"/>
    <w:semiHidden/>
    <w:unhideWhenUsed/>
    <w:rsid w:val="006E46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46FC"/>
    <w:rPr>
      <w:rFonts w:ascii="Times New Roman" w:hAnsi="Times New Roman" w:cs="Times New Roman"/>
      <w:sz w:val="18"/>
      <w:szCs w:val="18"/>
    </w:rPr>
  </w:style>
  <w:style w:type="paragraph" w:styleId="Footer">
    <w:name w:val="footer"/>
    <w:basedOn w:val="Normal"/>
    <w:link w:val="FooterChar"/>
    <w:uiPriority w:val="99"/>
    <w:unhideWhenUsed/>
    <w:rsid w:val="00A81B31"/>
    <w:pPr>
      <w:tabs>
        <w:tab w:val="center" w:pos="4680"/>
        <w:tab w:val="right" w:pos="9360"/>
      </w:tabs>
    </w:pPr>
  </w:style>
  <w:style w:type="character" w:customStyle="1" w:styleId="FooterChar">
    <w:name w:val="Footer Char"/>
    <w:basedOn w:val="DefaultParagraphFont"/>
    <w:link w:val="Footer"/>
    <w:uiPriority w:val="99"/>
    <w:rsid w:val="00A81B31"/>
  </w:style>
  <w:style w:type="character" w:styleId="PageNumber">
    <w:name w:val="page number"/>
    <w:basedOn w:val="DefaultParagraphFont"/>
    <w:uiPriority w:val="99"/>
    <w:semiHidden/>
    <w:unhideWhenUsed/>
    <w:rsid w:val="00A81B31"/>
  </w:style>
  <w:style w:type="character" w:styleId="Hyperlink">
    <w:name w:val="Hyperlink"/>
    <w:basedOn w:val="DefaultParagraphFont"/>
    <w:uiPriority w:val="99"/>
    <w:unhideWhenUsed/>
    <w:rsid w:val="003725C5"/>
    <w:rPr>
      <w:color w:val="0563C1" w:themeColor="hyperlink"/>
      <w:u w:val="single"/>
    </w:rPr>
  </w:style>
  <w:style w:type="character" w:styleId="UnresolvedMention">
    <w:name w:val="Unresolved Mention"/>
    <w:basedOn w:val="DefaultParagraphFont"/>
    <w:uiPriority w:val="99"/>
    <w:semiHidden/>
    <w:unhideWhenUsed/>
    <w:rsid w:val="003725C5"/>
    <w:rPr>
      <w:color w:val="605E5C"/>
      <w:shd w:val="clear" w:color="auto" w:fill="E1DFDD"/>
    </w:rPr>
  </w:style>
  <w:style w:type="paragraph" w:styleId="ListParagraph">
    <w:name w:val="List Paragraph"/>
    <w:basedOn w:val="Normal"/>
    <w:uiPriority w:val="34"/>
    <w:qFormat/>
    <w:rsid w:val="009067D8"/>
    <w:pPr>
      <w:ind w:left="720"/>
      <w:contextualSpacing/>
    </w:pPr>
  </w:style>
  <w:style w:type="character" w:styleId="FollowedHyperlink">
    <w:name w:val="FollowedHyperlink"/>
    <w:basedOn w:val="DefaultParagraphFont"/>
    <w:uiPriority w:val="99"/>
    <w:semiHidden/>
    <w:unhideWhenUsed/>
    <w:rsid w:val="00775F23"/>
    <w:rPr>
      <w:color w:val="954F72" w:themeColor="followedHyperlink"/>
      <w:u w:val="single"/>
    </w:rPr>
  </w:style>
  <w:style w:type="paragraph" w:styleId="NormalWeb">
    <w:name w:val="Normal (Web)"/>
    <w:basedOn w:val="Normal"/>
    <w:uiPriority w:val="99"/>
    <w:semiHidden/>
    <w:unhideWhenUsed/>
    <w:rsid w:val="00D704E5"/>
    <w:rPr>
      <w:rFonts w:ascii="Times New Roman" w:hAnsi="Times New Roman" w:cs="Times New Roman"/>
    </w:rPr>
  </w:style>
  <w:style w:type="paragraph" w:customStyle="1" w:styleId="footnotedescription">
    <w:name w:val="footnote description"/>
    <w:next w:val="Normal"/>
    <w:link w:val="footnotedescriptionChar"/>
    <w:hidden/>
    <w:rsid w:val="00F24E24"/>
    <w:pPr>
      <w:spacing w:line="259" w:lineRule="auto"/>
      <w:ind w:firstLine="253"/>
      <w:jc w:val="both"/>
    </w:pPr>
    <w:rPr>
      <w:rFonts w:ascii="Calibri" w:eastAsia="Calibri" w:hAnsi="Calibri" w:cs="Calibri"/>
      <w:color w:val="000000"/>
      <w:sz w:val="20"/>
      <w:szCs w:val="22"/>
    </w:rPr>
  </w:style>
  <w:style w:type="character" w:customStyle="1" w:styleId="footnotedescriptionChar">
    <w:name w:val="footnote description Char"/>
    <w:link w:val="footnotedescription"/>
    <w:rsid w:val="00F24E24"/>
    <w:rPr>
      <w:rFonts w:ascii="Calibri" w:eastAsia="Calibri" w:hAnsi="Calibri" w:cs="Calibri"/>
      <w:color w:val="000000"/>
      <w:sz w:val="20"/>
      <w:szCs w:val="22"/>
    </w:rPr>
  </w:style>
  <w:style w:type="character" w:customStyle="1" w:styleId="footnotemark">
    <w:name w:val="footnote mark"/>
    <w:hidden/>
    <w:rsid w:val="00F24E24"/>
    <w:rPr>
      <w:rFonts w:ascii="Calibri" w:eastAsia="Calibri" w:hAnsi="Calibri" w:cs="Calibri"/>
      <w:color w:val="000000"/>
      <w:sz w:val="20"/>
      <w:vertAlign w:val="superscript"/>
    </w:rPr>
  </w:style>
  <w:style w:type="paragraph" w:styleId="Revision">
    <w:name w:val="Revision"/>
    <w:hidden/>
    <w:uiPriority w:val="99"/>
    <w:semiHidden/>
    <w:rsid w:val="00B41D3C"/>
  </w:style>
  <w:style w:type="character" w:styleId="PlaceholderText">
    <w:name w:val="Placeholder Text"/>
    <w:basedOn w:val="DefaultParagraphFont"/>
    <w:uiPriority w:val="99"/>
    <w:semiHidden/>
    <w:rsid w:val="00272A10"/>
    <w:rPr>
      <w:color w:val="808080"/>
    </w:rPr>
  </w:style>
  <w:style w:type="paragraph" w:styleId="Caption">
    <w:name w:val="caption"/>
    <w:basedOn w:val="Normal"/>
    <w:next w:val="Normal"/>
    <w:uiPriority w:val="35"/>
    <w:semiHidden/>
    <w:unhideWhenUsed/>
    <w:qFormat/>
    <w:rsid w:val="00951229"/>
    <w:pPr>
      <w:spacing w:after="200"/>
    </w:pPr>
    <w:rPr>
      <w:i/>
      <w:iCs/>
      <w:color w:val="44546A" w:themeColor="text2"/>
      <w:sz w:val="18"/>
      <w:szCs w:val="18"/>
    </w:rPr>
  </w:style>
  <w:style w:type="table" w:styleId="TableGrid">
    <w:name w:val="Table Grid"/>
    <w:basedOn w:val="TableNormal"/>
    <w:uiPriority w:val="39"/>
    <w:rsid w:val="00B54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B17"/>
    <w:pPr>
      <w:tabs>
        <w:tab w:val="center" w:pos="4680"/>
        <w:tab w:val="right" w:pos="9360"/>
      </w:tabs>
    </w:pPr>
  </w:style>
  <w:style w:type="character" w:customStyle="1" w:styleId="HeaderChar">
    <w:name w:val="Header Char"/>
    <w:basedOn w:val="DefaultParagraphFont"/>
    <w:link w:val="Header"/>
    <w:uiPriority w:val="99"/>
    <w:rsid w:val="004E2B17"/>
  </w:style>
  <w:style w:type="paragraph" w:styleId="EndnoteText">
    <w:name w:val="endnote text"/>
    <w:basedOn w:val="Normal"/>
    <w:link w:val="EndnoteTextChar"/>
    <w:uiPriority w:val="99"/>
    <w:semiHidden/>
    <w:unhideWhenUsed/>
    <w:rsid w:val="009720E2"/>
    <w:rPr>
      <w:sz w:val="20"/>
      <w:szCs w:val="20"/>
    </w:rPr>
  </w:style>
  <w:style w:type="character" w:customStyle="1" w:styleId="EndnoteTextChar">
    <w:name w:val="Endnote Text Char"/>
    <w:basedOn w:val="DefaultParagraphFont"/>
    <w:link w:val="EndnoteText"/>
    <w:uiPriority w:val="99"/>
    <w:semiHidden/>
    <w:rsid w:val="009720E2"/>
    <w:rPr>
      <w:sz w:val="20"/>
      <w:szCs w:val="20"/>
    </w:rPr>
  </w:style>
  <w:style w:type="character" w:styleId="EndnoteReference">
    <w:name w:val="endnote reference"/>
    <w:basedOn w:val="DefaultParagraphFont"/>
    <w:uiPriority w:val="99"/>
    <w:semiHidden/>
    <w:unhideWhenUsed/>
    <w:rsid w:val="00972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9045">
      <w:bodyDiv w:val="1"/>
      <w:marLeft w:val="0"/>
      <w:marRight w:val="0"/>
      <w:marTop w:val="0"/>
      <w:marBottom w:val="0"/>
      <w:divBdr>
        <w:top w:val="none" w:sz="0" w:space="0" w:color="auto"/>
        <w:left w:val="none" w:sz="0" w:space="0" w:color="auto"/>
        <w:bottom w:val="none" w:sz="0" w:space="0" w:color="auto"/>
        <w:right w:val="none" w:sz="0" w:space="0" w:color="auto"/>
      </w:divBdr>
      <w:divsChild>
        <w:div w:id="1006712963">
          <w:marLeft w:val="480"/>
          <w:marRight w:val="0"/>
          <w:marTop w:val="0"/>
          <w:marBottom w:val="0"/>
          <w:divBdr>
            <w:top w:val="none" w:sz="0" w:space="0" w:color="auto"/>
            <w:left w:val="none" w:sz="0" w:space="0" w:color="auto"/>
            <w:bottom w:val="none" w:sz="0" w:space="0" w:color="auto"/>
            <w:right w:val="none" w:sz="0" w:space="0" w:color="auto"/>
          </w:divBdr>
          <w:divsChild>
            <w:div w:id="18313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816">
      <w:bodyDiv w:val="1"/>
      <w:marLeft w:val="0"/>
      <w:marRight w:val="0"/>
      <w:marTop w:val="0"/>
      <w:marBottom w:val="0"/>
      <w:divBdr>
        <w:top w:val="none" w:sz="0" w:space="0" w:color="auto"/>
        <w:left w:val="none" w:sz="0" w:space="0" w:color="auto"/>
        <w:bottom w:val="none" w:sz="0" w:space="0" w:color="auto"/>
        <w:right w:val="none" w:sz="0" w:space="0" w:color="auto"/>
      </w:divBdr>
      <w:divsChild>
        <w:div w:id="1510173440">
          <w:marLeft w:val="0"/>
          <w:marRight w:val="0"/>
          <w:marTop w:val="0"/>
          <w:marBottom w:val="0"/>
          <w:divBdr>
            <w:top w:val="none" w:sz="0" w:space="0" w:color="auto"/>
            <w:left w:val="none" w:sz="0" w:space="0" w:color="auto"/>
            <w:bottom w:val="none" w:sz="0" w:space="0" w:color="auto"/>
            <w:right w:val="none" w:sz="0" w:space="0" w:color="auto"/>
          </w:divBdr>
          <w:divsChild>
            <w:div w:id="509610324">
              <w:marLeft w:val="0"/>
              <w:marRight w:val="0"/>
              <w:marTop w:val="0"/>
              <w:marBottom w:val="0"/>
              <w:divBdr>
                <w:top w:val="none" w:sz="0" w:space="0" w:color="auto"/>
                <w:left w:val="none" w:sz="0" w:space="0" w:color="auto"/>
                <w:bottom w:val="none" w:sz="0" w:space="0" w:color="auto"/>
                <w:right w:val="none" w:sz="0" w:space="0" w:color="auto"/>
              </w:divBdr>
              <w:divsChild>
                <w:div w:id="1313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5849">
      <w:bodyDiv w:val="1"/>
      <w:marLeft w:val="0"/>
      <w:marRight w:val="0"/>
      <w:marTop w:val="0"/>
      <w:marBottom w:val="0"/>
      <w:divBdr>
        <w:top w:val="none" w:sz="0" w:space="0" w:color="auto"/>
        <w:left w:val="none" w:sz="0" w:space="0" w:color="auto"/>
        <w:bottom w:val="none" w:sz="0" w:space="0" w:color="auto"/>
        <w:right w:val="none" w:sz="0" w:space="0" w:color="auto"/>
      </w:divBdr>
      <w:divsChild>
        <w:div w:id="2023125220">
          <w:marLeft w:val="480"/>
          <w:marRight w:val="0"/>
          <w:marTop w:val="0"/>
          <w:marBottom w:val="0"/>
          <w:divBdr>
            <w:top w:val="none" w:sz="0" w:space="0" w:color="auto"/>
            <w:left w:val="none" w:sz="0" w:space="0" w:color="auto"/>
            <w:bottom w:val="none" w:sz="0" w:space="0" w:color="auto"/>
            <w:right w:val="none" w:sz="0" w:space="0" w:color="auto"/>
          </w:divBdr>
          <w:divsChild>
            <w:div w:id="9425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86542">
      <w:bodyDiv w:val="1"/>
      <w:marLeft w:val="0"/>
      <w:marRight w:val="0"/>
      <w:marTop w:val="0"/>
      <w:marBottom w:val="0"/>
      <w:divBdr>
        <w:top w:val="none" w:sz="0" w:space="0" w:color="auto"/>
        <w:left w:val="none" w:sz="0" w:space="0" w:color="auto"/>
        <w:bottom w:val="none" w:sz="0" w:space="0" w:color="auto"/>
        <w:right w:val="none" w:sz="0" w:space="0" w:color="auto"/>
      </w:divBdr>
    </w:div>
    <w:div w:id="471874659">
      <w:bodyDiv w:val="1"/>
      <w:marLeft w:val="0"/>
      <w:marRight w:val="0"/>
      <w:marTop w:val="0"/>
      <w:marBottom w:val="0"/>
      <w:divBdr>
        <w:top w:val="none" w:sz="0" w:space="0" w:color="auto"/>
        <w:left w:val="none" w:sz="0" w:space="0" w:color="auto"/>
        <w:bottom w:val="none" w:sz="0" w:space="0" w:color="auto"/>
        <w:right w:val="none" w:sz="0" w:space="0" w:color="auto"/>
      </w:divBdr>
      <w:divsChild>
        <w:div w:id="111942828">
          <w:marLeft w:val="0"/>
          <w:marRight w:val="0"/>
          <w:marTop w:val="0"/>
          <w:marBottom w:val="0"/>
          <w:divBdr>
            <w:top w:val="none" w:sz="0" w:space="0" w:color="auto"/>
            <w:left w:val="none" w:sz="0" w:space="0" w:color="auto"/>
            <w:bottom w:val="none" w:sz="0" w:space="0" w:color="auto"/>
            <w:right w:val="none" w:sz="0" w:space="0" w:color="auto"/>
          </w:divBdr>
        </w:div>
        <w:div w:id="143132811">
          <w:marLeft w:val="0"/>
          <w:marRight w:val="0"/>
          <w:marTop w:val="0"/>
          <w:marBottom w:val="0"/>
          <w:divBdr>
            <w:top w:val="none" w:sz="0" w:space="0" w:color="auto"/>
            <w:left w:val="none" w:sz="0" w:space="0" w:color="auto"/>
            <w:bottom w:val="none" w:sz="0" w:space="0" w:color="auto"/>
            <w:right w:val="none" w:sz="0" w:space="0" w:color="auto"/>
          </w:divBdr>
        </w:div>
        <w:div w:id="1301031295">
          <w:marLeft w:val="0"/>
          <w:marRight w:val="0"/>
          <w:marTop w:val="0"/>
          <w:marBottom w:val="0"/>
          <w:divBdr>
            <w:top w:val="none" w:sz="0" w:space="0" w:color="auto"/>
            <w:left w:val="none" w:sz="0" w:space="0" w:color="auto"/>
            <w:bottom w:val="none" w:sz="0" w:space="0" w:color="auto"/>
            <w:right w:val="none" w:sz="0" w:space="0" w:color="auto"/>
          </w:divBdr>
        </w:div>
        <w:div w:id="1940333491">
          <w:marLeft w:val="0"/>
          <w:marRight w:val="0"/>
          <w:marTop w:val="0"/>
          <w:marBottom w:val="0"/>
          <w:divBdr>
            <w:top w:val="none" w:sz="0" w:space="0" w:color="auto"/>
            <w:left w:val="none" w:sz="0" w:space="0" w:color="auto"/>
            <w:bottom w:val="none" w:sz="0" w:space="0" w:color="auto"/>
            <w:right w:val="none" w:sz="0" w:space="0" w:color="auto"/>
          </w:divBdr>
        </w:div>
      </w:divsChild>
    </w:div>
    <w:div w:id="959994054">
      <w:bodyDiv w:val="1"/>
      <w:marLeft w:val="0"/>
      <w:marRight w:val="0"/>
      <w:marTop w:val="0"/>
      <w:marBottom w:val="0"/>
      <w:divBdr>
        <w:top w:val="none" w:sz="0" w:space="0" w:color="auto"/>
        <w:left w:val="none" w:sz="0" w:space="0" w:color="auto"/>
        <w:bottom w:val="none" w:sz="0" w:space="0" w:color="auto"/>
        <w:right w:val="none" w:sz="0" w:space="0" w:color="auto"/>
      </w:divBdr>
      <w:divsChild>
        <w:div w:id="1587913">
          <w:marLeft w:val="480"/>
          <w:marRight w:val="0"/>
          <w:marTop w:val="0"/>
          <w:marBottom w:val="0"/>
          <w:divBdr>
            <w:top w:val="none" w:sz="0" w:space="0" w:color="auto"/>
            <w:left w:val="none" w:sz="0" w:space="0" w:color="auto"/>
            <w:bottom w:val="none" w:sz="0" w:space="0" w:color="auto"/>
            <w:right w:val="none" w:sz="0" w:space="0" w:color="auto"/>
          </w:divBdr>
          <w:divsChild>
            <w:div w:id="17646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1624">
      <w:bodyDiv w:val="1"/>
      <w:marLeft w:val="0"/>
      <w:marRight w:val="0"/>
      <w:marTop w:val="0"/>
      <w:marBottom w:val="0"/>
      <w:divBdr>
        <w:top w:val="none" w:sz="0" w:space="0" w:color="auto"/>
        <w:left w:val="none" w:sz="0" w:space="0" w:color="auto"/>
        <w:bottom w:val="none" w:sz="0" w:space="0" w:color="auto"/>
        <w:right w:val="none" w:sz="0" w:space="0" w:color="auto"/>
      </w:divBdr>
      <w:divsChild>
        <w:div w:id="981620874">
          <w:marLeft w:val="480"/>
          <w:marRight w:val="0"/>
          <w:marTop w:val="0"/>
          <w:marBottom w:val="0"/>
          <w:divBdr>
            <w:top w:val="none" w:sz="0" w:space="0" w:color="auto"/>
            <w:left w:val="none" w:sz="0" w:space="0" w:color="auto"/>
            <w:bottom w:val="none" w:sz="0" w:space="0" w:color="auto"/>
            <w:right w:val="none" w:sz="0" w:space="0" w:color="auto"/>
          </w:divBdr>
          <w:divsChild>
            <w:div w:id="9319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3655">
      <w:bodyDiv w:val="1"/>
      <w:marLeft w:val="0"/>
      <w:marRight w:val="0"/>
      <w:marTop w:val="0"/>
      <w:marBottom w:val="0"/>
      <w:divBdr>
        <w:top w:val="none" w:sz="0" w:space="0" w:color="auto"/>
        <w:left w:val="none" w:sz="0" w:space="0" w:color="auto"/>
        <w:bottom w:val="none" w:sz="0" w:space="0" w:color="auto"/>
        <w:right w:val="none" w:sz="0" w:space="0" w:color="auto"/>
      </w:divBdr>
    </w:div>
    <w:div w:id="2007588592">
      <w:bodyDiv w:val="1"/>
      <w:marLeft w:val="0"/>
      <w:marRight w:val="0"/>
      <w:marTop w:val="0"/>
      <w:marBottom w:val="0"/>
      <w:divBdr>
        <w:top w:val="none" w:sz="0" w:space="0" w:color="auto"/>
        <w:left w:val="none" w:sz="0" w:space="0" w:color="auto"/>
        <w:bottom w:val="none" w:sz="0" w:space="0" w:color="auto"/>
        <w:right w:val="none" w:sz="0" w:space="0" w:color="auto"/>
      </w:divBdr>
      <w:divsChild>
        <w:div w:id="1239679826">
          <w:marLeft w:val="480"/>
          <w:marRight w:val="0"/>
          <w:marTop w:val="0"/>
          <w:marBottom w:val="0"/>
          <w:divBdr>
            <w:top w:val="none" w:sz="0" w:space="0" w:color="auto"/>
            <w:left w:val="none" w:sz="0" w:space="0" w:color="auto"/>
            <w:bottom w:val="none" w:sz="0" w:space="0" w:color="auto"/>
            <w:right w:val="none" w:sz="0" w:space="0" w:color="auto"/>
          </w:divBdr>
          <w:divsChild>
            <w:div w:id="9875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tahelpdesk.worldbank.org/knowledgebase/articles/889464-wbopendata-stata-module-to-access-world-bank-data"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ensusindia.gov.in/"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dise.in/Downloads/Publications/Documents/Analytical_Table_2015-16.pdf"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dhsprogram.com/pubs/pdf/frind3/frind3-vol1andvol2.pdf"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The19</b:Tag>
    <b:SourceType>Report</b:SourceType>
    <b:Guid>{1A6AFE73-5033-447C-8AA4-495EEEA1BE29}</b:Guid>
    <b:Title>World Development Report 2019: The Changing Nature of Work</b:Title>
    <b:Year>2019</b:Year>
    <b:City>Washington, D.C.</b:City>
    <b:Publisher>The World Bank</b:Publisher>
    <b:Author>
      <b:Author>
        <b:Corporate>The World Bank</b:Corporate>
      </b:Author>
    </b:Author>
    <b:YearAccessed>2019</b:YearAccessed>
    <b:MonthAccessed>September</b:MonthAccessed>
    <b:DayAccessed>24</b:DayAccessed>
    <b:URL>http://documents.worldbank.org.ezp-prod1.hul.harvard.edu/curated/en/816281518818814423/pdf/2019-WDR-Report.pdf</b:URL>
    <b:RefOrder>1</b:RefOrder>
  </b:Source>
</b:Sources>
</file>

<file path=customXml/itemProps1.xml><?xml version="1.0" encoding="utf-8"?>
<ds:datastoreItem xmlns:ds="http://schemas.openxmlformats.org/officeDocument/2006/customXml" ds:itemID="{C6CB508B-CC9C-4534-AC0E-454F82A4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11221</Words>
  <Characters>63965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Ganimian</dc:creator>
  <cp:keywords/>
  <dc:description/>
  <cp:lastModifiedBy>Andy de Barros</cp:lastModifiedBy>
  <cp:revision>2</cp:revision>
  <cp:lastPrinted>2020-02-29T16:25:00Z</cp:lastPrinted>
  <dcterms:created xsi:type="dcterms:W3CDTF">2020-04-03T00:54:00Z</dcterms:created>
  <dcterms:modified xsi:type="dcterms:W3CDTF">2020-04-03T00:54:00Z</dcterms:modified>
</cp:coreProperties>
</file>